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6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0206"/>
      </w:tblGrid>
      <w:tr w:rsidR="005E0E60" w14:paraId="25BD7F2B" w14:textId="77777777" w:rsidTr="003D2A67">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DBE5F1"/>
            <w:tcMar>
              <w:top w:w="0" w:type="dxa"/>
              <w:left w:w="105" w:type="dxa"/>
              <w:bottom w:w="0" w:type="dxa"/>
              <w:right w:w="105" w:type="dxa"/>
            </w:tcMar>
            <w:hideMark/>
          </w:tcPr>
          <w:p w14:paraId="56CCF495" w14:textId="77777777" w:rsidR="005E0E60" w:rsidRDefault="005E0E60" w:rsidP="003D2A67">
            <w:pPr>
              <w:jc w:val="center"/>
              <w:rPr>
                <w:rFonts w:cstheme="minorHAnsi"/>
                <w:b/>
                <w:sz w:val="24"/>
                <w:szCs w:val="24"/>
              </w:rPr>
            </w:pPr>
            <w:r>
              <w:rPr>
                <w:noProof/>
              </w:rPr>
              <w:drawing>
                <wp:anchor distT="0" distB="0" distL="114300" distR="114300" simplePos="0" relativeHeight="251659264" behindDoc="0" locked="0" layoutInCell="1" allowOverlap="1" wp14:anchorId="19FA9E46" wp14:editId="3E969016">
                  <wp:simplePos x="0" y="0"/>
                  <wp:positionH relativeFrom="rightMargin">
                    <wp:posOffset>-704850</wp:posOffset>
                  </wp:positionH>
                  <wp:positionV relativeFrom="paragraph">
                    <wp:posOffset>66675</wp:posOffset>
                  </wp:positionV>
                  <wp:extent cx="683260" cy="6832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260" cy="68326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 w:val="24"/>
                <w:szCs w:val="24"/>
              </w:rPr>
              <w:t xml:space="preserve">NHS LOTHIAN HEALTH AND SOCIAL CARE PARTNERSHIP </w:t>
            </w:r>
          </w:p>
          <w:p w14:paraId="0FCFE647" w14:textId="77777777" w:rsidR="005E0E60" w:rsidRDefault="005E0E60" w:rsidP="003D2A67">
            <w:pPr>
              <w:jc w:val="center"/>
              <w:rPr>
                <w:rFonts w:cstheme="minorHAnsi"/>
                <w:b/>
                <w:sz w:val="24"/>
                <w:szCs w:val="24"/>
              </w:rPr>
            </w:pPr>
            <w:r>
              <w:rPr>
                <w:rFonts w:cstheme="minorHAnsi"/>
                <w:b/>
                <w:sz w:val="24"/>
                <w:szCs w:val="24"/>
              </w:rPr>
              <w:t>AHP STUDENT INDUCTION CHECKLIST-</w:t>
            </w:r>
          </w:p>
          <w:p w14:paraId="35C1E5B8" w14:textId="77777777" w:rsidR="005E0E60" w:rsidRDefault="005E0E60" w:rsidP="003D2A67">
            <w:pPr>
              <w:jc w:val="center"/>
              <w:rPr>
                <w:rFonts w:cstheme="minorHAnsi"/>
                <w:b/>
                <w:sz w:val="24"/>
                <w:szCs w:val="24"/>
              </w:rPr>
            </w:pPr>
            <w:r>
              <w:rPr>
                <w:rFonts w:cstheme="minorHAnsi"/>
                <w:b/>
                <w:sz w:val="24"/>
                <w:szCs w:val="24"/>
              </w:rPr>
              <w:t>JAN 2025</w:t>
            </w:r>
          </w:p>
          <w:p w14:paraId="6A9698F6" w14:textId="77777777" w:rsidR="005E0E60" w:rsidRDefault="005E0E60" w:rsidP="003D2A67">
            <w:pPr>
              <w:jc w:val="center"/>
              <w:rPr>
                <w:rFonts w:ascii="Source Sans Pro" w:eastAsia="Arial" w:hAnsi="Source Sans Pro" w:cs="Arial"/>
                <w:sz w:val="24"/>
                <w:szCs w:val="24"/>
              </w:rPr>
            </w:pPr>
            <w:r>
              <w:rPr>
                <w:rFonts w:ascii="Source Sans Pro" w:eastAsia="Arial" w:hAnsi="Source Sans Pro" w:cs="Arial"/>
                <w:sz w:val="24"/>
                <w:szCs w:val="24"/>
              </w:rPr>
              <w:t>The induction checklist should be incorporated into any existing Uni-professional induction process and completed during the first week of placement.</w:t>
            </w:r>
          </w:p>
          <w:p w14:paraId="2E76FC65" w14:textId="77777777" w:rsidR="005E0E60" w:rsidRDefault="005E0E60" w:rsidP="003D2A67">
            <w:pPr>
              <w:jc w:val="center"/>
              <w:rPr>
                <w:rFonts w:ascii="Source Sans Pro" w:eastAsia="Arial" w:hAnsi="Source Sans Pro" w:cs="Arial"/>
                <w:sz w:val="24"/>
                <w:szCs w:val="24"/>
              </w:rPr>
            </w:pPr>
            <w:r>
              <w:rPr>
                <w:rFonts w:ascii="Source Sans Pro" w:eastAsia="Arial" w:hAnsi="Source Sans Pro" w:cs="Arial"/>
                <w:sz w:val="24"/>
                <w:szCs w:val="24"/>
              </w:rPr>
              <w:t>Once all sections have been completed, both learner and practice educator should sign to demonstrate an induction has taken place.</w:t>
            </w:r>
          </w:p>
        </w:tc>
      </w:tr>
    </w:tbl>
    <w:p w14:paraId="71C44B3E" w14:textId="77777777" w:rsidR="005E0E60" w:rsidRDefault="005E0E60" w:rsidP="005E0E60">
      <w:pPr>
        <w:rPr>
          <w:sz w:val="10"/>
          <w:szCs w:val="10"/>
        </w:rPr>
      </w:pPr>
    </w:p>
    <w:tbl>
      <w:tblPr>
        <w:tblStyle w:val="TableGrid"/>
        <w:tblW w:w="10170" w:type="dxa"/>
        <w:tblInd w:w="-46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56"/>
        <w:gridCol w:w="5578"/>
        <w:gridCol w:w="709"/>
        <w:gridCol w:w="1527"/>
      </w:tblGrid>
      <w:tr w:rsidR="005E0E60" w14:paraId="78988FC1" w14:textId="77777777" w:rsidTr="003D2A67">
        <w:trPr>
          <w:trHeight w:val="432"/>
          <w:tblHeader/>
        </w:trPr>
        <w:tc>
          <w:tcPr>
            <w:tcW w:w="7934" w:type="dxa"/>
            <w:gridSpan w:val="2"/>
            <w:tcBorders>
              <w:top w:val="single" w:sz="6" w:space="0" w:color="auto"/>
              <w:left w:val="single" w:sz="6" w:space="0" w:color="auto"/>
              <w:bottom w:val="single" w:sz="4" w:space="0" w:color="000000" w:themeColor="text1"/>
              <w:right w:val="single" w:sz="4" w:space="0" w:color="000000" w:themeColor="text1"/>
            </w:tcBorders>
            <w:tcMar>
              <w:top w:w="0" w:type="dxa"/>
              <w:left w:w="105" w:type="dxa"/>
              <w:bottom w:w="0" w:type="dxa"/>
              <w:right w:w="105" w:type="dxa"/>
            </w:tcMar>
            <w:hideMark/>
          </w:tcPr>
          <w:p w14:paraId="12877353" w14:textId="77777777" w:rsidR="005E0E60" w:rsidRDefault="005E0E60" w:rsidP="003D2A67">
            <w:pPr>
              <w:jc w:val="center"/>
              <w:rPr>
                <w:rFonts w:ascii="Source Sans Pro" w:eastAsia="Arial" w:hAnsi="Source Sans Pro" w:cs="Arial"/>
                <w:sz w:val="24"/>
                <w:szCs w:val="24"/>
              </w:rPr>
            </w:pPr>
            <w:r>
              <w:rPr>
                <w:rFonts w:ascii="Source Sans Pro" w:eastAsia="Arial" w:hAnsi="Source Sans Pro" w:cs="Arial"/>
                <w:b/>
                <w:bCs/>
                <w:sz w:val="24"/>
                <w:szCs w:val="24"/>
              </w:rPr>
              <w:t>Induction Topic</w:t>
            </w:r>
          </w:p>
        </w:tc>
        <w:tc>
          <w:tcPr>
            <w:tcW w:w="709"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15FFCE8" w14:textId="77777777" w:rsidR="005E0E60" w:rsidRDefault="005E0E60" w:rsidP="003D2A67">
            <w:pPr>
              <w:rPr>
                <w:rFonts w:ascii="Source Sans Pro" w:eastAsia="Wingdings" w:hAnsi="Source Sans Pro" w:cs="Wingdings"/>
                <w:sz w:val="24"/>
                <w:szCs w:val="24"/>
              </w:rPr>
            </w:pPr>
            <w:r>
              <w:rPr>
                <w:rFonts w:ascii="Wingdings" w:hAnsi="Wingdings" w:cstheme="minorHAnsi"/>
                <w:sz w:val="32"/>
                <w:szCs w:val="24"/>
              </w:rPr>
              <w:sym w:font="Wingdings" w:char="F0FC"/>
            </w:r>
          </w:p>
        </w:tc>
        <w:tc>
          <w:tcPr>
            <w:tcW w:w="1527"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hideMark/>
          </w:tcPr>
          <w:p w14:paraId="0A76549C" w14:textId="77777777" w:rsidR="005E0E60" w:rsidRDefault="005E0E60" w:rsidP="003D2A67">
            <w:pPr>
              <w:jc w:val="center"/>
              <w:rPr>
                <w:rFonts w:ascii="Source Sans Pro" w:eastAsia="Arial" w:hAnsi="Source Sans Pro" w:cs="Arial"/>
                <w:sz w:val="24"/>
                <w:szCs w:val="24"/>
              </w:rPr>
            </w:pPr>
            <w:r>
              <w:rPr>
                <w:rFonts w:ascii="Source Sans Pro" w:eastAsia="Arial" w:hAnsi="Source Sans Pro" w:cs="Arial"/>
                <w:b/>
                <w:bCs/>
                <w:sz w:val="24"/>
                <w:szCs w:val="24"/>
              </w:rPr>
              <w:t>Note/Action</w:t>
            </w:r>
          </w:p>
        </w:tc>
      </w:tr>
      <w:tr w:rsidR="005E0E60" w14:paraId="25FA8D60" w14:textId="77777777" w:rsidTr="003D2A67">
        <w:trPr>
          <w:trHeight w:val="737"/>
        </w:trPr>
        <w:tc>
          <w:tcPr>
            <w:tcW w:w="2356"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0FCFC9F7"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1.Orientation to department and setting / Housekeeping</w:t>
            </w:r>
          </w:p>
        </w:tc>
        <w:tc>
          <w:tcPr>
            <w:tcW w:w="7814"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3183BD1B" w14:textId="77777777" w:rsidR="005E0E60" w:rsidRDefault="005E0E60" w:rsidP="003D2A67">
            <w:pPr>
              <w:rPr>
                <w:rFonts w:ascii="Source Sans Pro" w:eastAsia="Arial" w:hAnsi="Source Sans Pro" w:cs="Arial"/>
                <w:sz w:val="24"/>
                <w:szCs w:val="24"/>
                <w:highlight w:val="yellow"/>
              </w:rPr>
            </w:pPr>
            <w:r>
              <w:rPr>
                <w:rFonts w:ascii="Source Sans Pro" w:eastAsia="Arial" w:hAnsi="Source Sans Pro" w:cs="Arial"/>
                <w:b/>
                <w:bCs/>
                <w:sz w:val="24"/>
                <w:szCs w:val="24"/>
              </w:rPr>
              <w:t>STATEMENT</w:t>
            </w:r>
            <w:r>
              <w:rPr>
                <w:rFonts w:ascii="Source Sans Pro" w:eastAsia="Arial" w:hAnsi="Source Sans Pro" w:cs="Arial"/>
                <w:sz w:val="24"/>
                <w:szCs w:val="24"/>
              </w:rPr>
              <w:t>: it is important all learners feel orientated to the department early in the placement.</w:t>
            </w:r>
          </w:p>
        </w:tc>
      </w:tr>
      <w:tr w:rsidR="005E0E60" w14:paraId="53205B38" w14:textId="77777777" w:rsidTr="003D2A67">
        <w:trPr>
          <w:trHeight w:val="316"/>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80E6A2E"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C0C1311"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Introduction to Practice Educator (PE)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6446164"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8594106" w14:textId="77777777" w:rsidR="005E0E60" w:rsidRDefault="005E0E60" w:rsidP="003D2A67">
            <w:pPr>
              <w:rPr>
                <w:rFonts w:ascii="Source Sans Pro" w:eastAsia="Arial" w:hAnsi="Source Sans Pro" w:cs="Arial"/>
                <w:sz w:val="24"/>
                <w:szCs w:val="24"/>
                <w:highlight w:val="yellow"/>
              </w:rPr>
            </w:pPr>
          </w:p>
        </w:tc>
      </w:tr>
      <w:tr w:rsidR="005E0E60" w14:paraId="4B7178E1"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B585D98"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80B596D"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Organisational structure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6726FD5"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F3911EC" w14:textId="77777777" w:rsidR="005E0E60" w:rsidRDefault="005E0E60" w:rsidP="003D2A67">
            <w:pPr>
              <w:rPr>
                <w:rFonts w:ascii="Source Sans Pro" w:eastAsia="Arial" w:hAnsi="Source Sans Pro" w:cs="Arial"/>
                <w:sz w:val="24"/>
                <w:szCs w:val="24"/>
                <w:highlight w:val="yellow"/>
              </w:rPr>
            </w:pPr>
          </w:p>
        </w:tc>
      </w:tr>
      <w:tr w:rsidR="005E0E60" w14:paraId="5BA16759"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B372A2D"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E59E36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Area specific structure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975C535"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61B2D31" w14:textId="77777777" w:rsidR="005E0E60" w:rsidRDefault="005E0E60" w:rsidP="003D2A67">
            <w:pPr>
              <w:rPr>
                <w:rFonts w:ascii="Source Sans Pro" w:eastAsia="Arial" w:hAnsi="Source Sans Pro" w:cs="Arial"/>
                <w:sz w:val="24"/>
                <w:szCs w:val="24"/>
                <w:highlight w:val="yellow"/>
              </w:rPr>
            </w:pPr>
          </w:p>
        </w:tc>
      </w:tr>
      <w:tr w:rsidR="005E0E60" w14:paraId="7F0CA5E5"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A06A429"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BD4A923"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Introduction to all Staff</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869814D"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2923BCB" w14:textId="77777777" w:rsidR="005E0E60" w:rsidRDefault="005E0E60" w:rsidP="003D2A67">
            <w:pPr>
              <w:rPr>
                <w:rFonts w:ascii="Source Sans Pro" w:eastAsia="Arial" w:hAnsi="Source Sans Pro" w:cs="Arial"/>
                <w:sz w:val="24"/>
                <w:szCs w:val="24"/>
                <w:highlight w:val="yellow"/>
              </w:rPr>
            </w:pPr>
          </w:p>
        </w:tc>
      </w:tr>
      <w:tr w:rsidR="005E0E60" w14:paraId="3CFEB29E" w14:textId="77777777" w:rsidTr="003D2A67">
        <w:trPr>
          <w:trHeight w:val="346"/>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3454984"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422023A" w14:textId="77777777" w:rsidR="005E0E60" w:rsidRDefault="005E0E60" w:rsidP="003D2A67">
            <w:pPr>
              <w:rPr>
                <w:rFonts w:ascii="Source Sans Pro" w:eastAsia="Arial" w:hAnsi="Source Sans Pro" w:cs="Arial"/>
                <w:sz w:val="24"/>
                <w:szCs w:val="24"/>
              </w:rPr>
            </w:pPr>
            <w:hyperlink r:id="rId6" w:history="1">
              <w:r>
                <w:rPr>
                  <w:rStyle w:val="Hyperlink"/>
                  <w:rFonts w:ascii="Source Sans Pro" w:eastAsia="Arial" w:hAnsi="Source Sans Pro" w:cs="Arial"/>
                  <w:sz w:val="24"/>
                  <w:szCs w:val="24"/>
                </w:rPr>
                <w:t>Complete learner contact details form</w:t>
              </w:r>
            </w:hyperlink>
            <w:r>
              <w:rPr>
                <w:rFonts w:ascii="Source Sans Pro" w:eastAsia="Arial" w:hAnsi="Source Sans Pro" w:cs="Arial"/>
                <w:sz w:val="24"/>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7BC4A88"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D84069E" w14:textId="77777777" w:rsidR="005E0E60" w:rsidRDefault="005E0E60" w:rsidP="003D2A67">
            <w:pPr>
              <w:rPr>
                <w:rFonts w:ascii="Source Sans Pro" w:eastAsia="Arial" w:hAnsi="Source Sans Pro" w:cs="Arial"/>
                <w:sz w:val="24"/>
                <w:szCs w:val="24"/>
                <w:highlight w:val="yellow"/>
              </w:rPr>
            </w:pPr>
          </w:p>
        </w:tc>
      </w:tr>
      <w:tr w:rsidR="005E0E60" w14:paraId="28BD64C1" w14:textId="77777777" w:rsidTr="003D2A67">
        <w:trPr>
          <w:trHeight w:val="368"/>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2171B5D"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B816899"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Learner passport/ check learner ID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E9676B2"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D545E95" w14:textId="77777777" w:rsidR="005E0E60" w:rsidRDefault="005E0E60" w:rsidP="003D2A67">
            <w:pPr>
              <w:rPr>
                <w:rFonts w:ascii="Source Sans Pro" w:eastAsia="Arial" w:hAnsi="Source Sans Pro" w:cs="Arial"/>
                <w:sz w:val="24"/>
                <w:szCs w:val="24"/>
                <w:highlight w:val="yellow"/>
              </w:rPr>
            </w:pPr>
          </w:p>
        </w:tc>
      </w:tr>
      <w:tr w:rsidR="005E0E60" w14:paraId="34F020F8" w14:textId="77777777" w:rsidTr="003D2A67">
        <w:trPr>
          <w:trHeight w:val="525"/>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04CF05E0"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52119F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Discuss absence management processes.</w:t>
            </w:r>
          </w:p>
          <w:p w14:paraId="31EE36C1"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(PE to inform HEI of absences as soon as notified)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AB76707"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8F83404" w14:textId="77777777" w:rsidR="005E0E60" w:rsidRDefault="005E0E60" w:rsidP="003D2A67">
            <w:pPr>
              <w:rPr>
                <w:rFonts w:ascii="Source Sans Pro" w:eastAsia="Arial" w:hAnsi="Source Sans Pro" w:cs="Arial"/>
                <w:sz w:val="24"/>
                <w:szCs w:val="24"/>
                <w:highlight w:val="yellow"/>
              </w:rPr>
            </w:pPr>
          </w:p>
        </w:tc>
      </w:tr>
      <w:tr w:rsidR="005E0E60" w14:paraId="2452BE0E"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B2DA7AD"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1869308"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Locations of</w:t>
            </w:r>
          </w:p>
          <w:p w14:paraId="42C3650F"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Offices/reception/staff room</w:t>
            </w:r>
          </w:p>
          <w:p w14:paraId="5D08D168"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Treatment areas/equipment stores</w:t>
            </w:r>
          </w:p>
          <w:p w14:paraId="36565E45"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Stationary</w:t>
            </w:r>
          </w:p>
          <w:p w14:paraId="2A6B4E97"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 xml:space="preserve">Toilets/changing </w:t>
            </w:r>
            <w:proofErr w:type="gramStart"/>
            <w:r>
              <w:rPr>
                <w:rFonts w:ascii="Source Sans Pro" w:eastAsia="Arial" w:hAnsi="Source Sans Pro" w:cs="Arial"/>
                <w:szCs w:val="24"/>
              </w:rPr>
              <w:t>facilities</w:t>
            </w:r>
            <w:proofErr w:type="gramEnd"/>
          </w:p>
          <w:p w14:paraId="71B2C24E"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Computers/IT suite/Library</w:t>
            </w:r>
          </w:p>
          <w:p w14:paraId="71D5272A"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Filing/ stationery</w:t>
            </w:r>
          </w:p>
          <w:p w14:paraId="194C67C7" w14:textId="77777777" w:rsidR="005E0E60" w:rsidRDefault="005E0E60" w:rsidP="005E0E60">
            <w:pPr>
              <w:pStyle w:val="ListParagraph"/>
              <w:numPr>
                <w:ilvl w:val="0"/>
                <w:numId w:val="1"/>
              </w:numPr>
              <w:spacing w:after="0"/>
              <w:rPr>
                <w:rFonts w:ascii="Source Sans Pro" w:eastAsia="Arial" w:hAnsi="Source Sans Pro" w:cs="Arial"/>
                <w:szCs w:val="24"/>
              </w:rPr>
            </w:pPr>
            <w:r>
              <w:rPr>
                <w:rFonts w:ascii="Source Sans Pro" w:eastAsia="Arial" w:hAnsi="Source Sans Pro" w:cs="Arial"/>
                <w:szCs w:val="24"/>
              </w:rPr>
              <w:t>Dining room/Bank/Shops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335F7F7" w14:textId="77777777" w:rsidR="005E0E60" w:rsidRDefault="005E0E60" w:rsidP="003D2A67">
            <w:pPr>
              <w:rPr>
                <w:rFonts w:ascii="Source Sans Pro" w:eastAsia="Arial" w:hAnsi="Source Sans Pro" w:cs="Arial"/>
                <w:sz w:val="24"/>
                <w:szCs w:val="24"/>
                <w:highlight w:val="yellow"/>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8767AD2" w14:textId="77777777" w:rsidR="005E0E60" w:rsidRDefault="005E0E60" w:rsidP="003D2A67">
            <w:pPr>
              <w:rPr>
                <w:rFonts w:ascii="Source Sans Pro" w:eastAsia="Arial" w:hAnsi="Source Sans Pro" w:cs="Arial"/>
                <w:sz w:val="24"/>
                <w:szCs w:val="24"/>
                <w:highlight w:val="yellow"/>
              </w:rPr>
            </w:pPr>
          </w:p>
        </w:tc>
      </w:tr>
      <w:tr w:rsidR="005E0E60" w14:paraId="780AA82F" w14:textId="77777777" w:rsidTr="003D2A67">
        <w:trPr>
          <w:trHeight w:val="300"/>
        </w:trPr>
        <w:tc>
          <w:tcPr>
            <w:tcW w:w="2356"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1551EAEB"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2.Placement Information</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2ADE5F5"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Hours of work/ weekly schedule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45B9E6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9D8AA51" w14:textId="77777777" w:rsidR="005E0E60" w:rsidRDefault="005E0E60" w:rsidP="003D2A67">
            <w:pPr>
              <w:rPr>
                <w:rFonts w:ascii="Source Sans Pro" w:eastAsia="Arial" w:hAnsi="Source Sans Pro" w:cs="Arial"/>
                <w:sz w:val="24"/>
                <w:szCs w:val="24"/>
              </w:rPr>
            </w:pPr>
          </w:p>
        </w:tc>
      </w:tr>
      <w:tr w:rsidR="005E0E60" w14:paraId="138D1842"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BE30D35"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07E8717"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Signing in/ out arrangements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1115937"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1988758" w14:textId="77777777" w:rsidR="005E0E60" w:rsidRDefault="005E0E60" w:rsidP="003D2A67">
            <w:pPr>
              <w:rPr>
                <w:rFonts w:ascii="Source Sans Pro" w:eastAsia="Arial" w:hAnsi="Source Sans Pro" w:cs="Arial"/>
                <w:sz w:val="24"/>
                <w:szCs w:val="24"/>
              </w:rPr>
            </w:pPr>
          </w:p>
        </w:tc>
      </w:tr>
      <w:tr w:rsidR="005E0E60" w14:paraId="16C7C791"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6E854ED"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A0EBD5F"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Discuss absence/sickness management/ reporting processes.</w:t>
            </w:r>
          </w:p>
          <w:p w14:paraId="6283C4F8"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(PE to inform HEI of absences as soon as notified)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42847AA"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8524256" w14:textId="77777777" w:rsidR="005E0E60" w:rsidRDefault="005E0E60" w:rsidP="003D2A67">
            <w:pPr>
              <w:rPr>
                <w:rFonts w:ascii="Source Sans Pro" w:eastAsia="Arial" w:hAnsi="Source Sans Pro" w:cs="Arial"/>
                <w:sz w:val="24"/>
                <w:szCs w:val="24"/>
              </w:rPr>
            </w:pPr>
          </w:p>
        </w:tc>
      </w:tr>
      <w:tr w:rsidR="005E0E60" w14:paraId="1BDB5EDE"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093FD5DA"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0FBCD4E"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Lunch/ Breaks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700239F"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B634F06" w14:textId="77777777" w:rsidR="005E0E60" w:rsidRDefault="005E0E60" w:rsidP="003D2A67">
            <w:pPr>
              <w:rPr>
                <w:rFonts w:ascii="Source Sans Pro" w:eastAsia="Arial" w:hAnsi="Source Sans Pro" w:cs="Arial"/>
                <w:sz w:val="24"/>
                <w:szCs w:val="24"/>
              </w:rPr>
            </w:pPr>
          </w:p>
        </w:tc>
      </w:tr>
      <w:tr w:rsidR="005E0E60" w14:paraId="2EEECECD"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9D31B47"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2CA483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Study Leave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5411C27"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DE1EA86" w14:textId="77777777" w:rsidR="005E0E60" w:rsidRDefault="005E0E60" w:rsidP="003D2A67">
            <w:pPr>
              <w:rPr>
                <w:rFonts w:ascii="Source Sans Pro" w:eastAsia="Arial" w:hAnsi="Source Sans Pro" w:cs="Arial"/>
                <w:sz w:val="24"/>
                <w:szCs w:val="24"/>
              </w:rPr>
            </w:pPr>
          </w:p>
        </w:tc>
      </w:tr>
      <w:tr w:rsidR="005E0E60" w14:paraId="44D6B03C"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A806A30"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B767380"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Set Learning objectives/ contract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A39DAF5"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8919A3C" w14:textId="77777777" w:rsidR="005E0E60" w:rsidRDefault="005E0E60" w:rsidP="003D2A67">
            <w:pPr>
              <w:rPr>
                <w:rFonts w:ascii="Source Sans Pro" w:eastAsia="Arial" w:hAnsi="Source Sans Pro" w:cs="Arial"/>
                <w:sz w:val="24"/>
                <w:szCs w:val="24"/>
              </w:rPr>
            </w:pPr>
          </w:p>
        </w:tc>
      </w:tr>
      <w:tr w:rsidR="005E0E60" w14:paraId="41348F8E"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B33CFBA"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DB4FBE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Set Mid-way assessment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3314F31"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5B80F6D" w14:textId="77777777" w:rsidR="005E0E60" w:rsidRDefault="005E0E60" w:rsidP="003D2A67">
            <w:pPr>
              <w:rPr>
                <w:rFonts w:ascii="Source Sans Pro" w:eastAsia="Arial" w:hAnsi="Source Sans Pro" w:cs="Arial"/>
                <w:sz w:val="24"/>
                <w:szCs w:val="24"/>
              </w:rPr>
            </w:pPr>
          </w:p>
        </w:tc>
      </w:tr>
      <w:tr w:rsidR="005E0E60" w14:paraId="75D6BA44"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87414F4"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8548A5D"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Set Final assessment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E4CF4B1"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953FB27" w14:textId="77777777" w:rsidR="005E0E60" w:rsidRDefault="005E0E60" w:rsidP="003D2A67">
            <w:pPr>
              <w:rPr>
                <w:rFonts w:ascii="Source Sans Pro" w:eastAsia="Arial" w:hAnsi="Source Sans Pro" w:cs="Arial"/>
                <w:sz w:val="24"/>
                <w:szCs w:val="24"/>
              </w:rPr>
            </w:pPr>
          </w:p>
        </w:tc>
      </w:tr>
      <w:tr w:rsidR="005E0E60" w14:paraId="00AAED6F"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9B4BE42"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5F3D80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Duties and responsibilities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6B417AD"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5FD4774" w14:textId="77777777" w:rsidR="005E0E60" w:rsidRDefault="005E0E60" w:rsidP="003D2A67">
            <w:pPr>
              <w:rPr>
                <w:rFonts w:ascii="Source Sans Pro" w:eastAsia="Arial" w:hAnsi="Source Sans Pro" w:cs="Arial"/>
                <w:sz w:val="24"/>
                <w:szCs w:val="24"/>
              </w:rPr>
            </w:pPr>
          </w:p>
        </w:tc>
      </w:tr>
      <w:tr w:rsidR="005E0E60" w14:paraId="0649E98E"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386368F5"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8BE4A3B"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Lecturer contact arrangements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732ACD3"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E1CEA01" w14:textId="77777777" w:rsidR="005E0E60" w:rsidRDefault="005E0E60" w:rsidP="003D2A67">
            <w:pPr>
              <w:rPr>
                <w:rFonts w:ascii="Source Sans Pro" w:eastAsia="Arial" w:hAnsi="Source Sans Pro" w:cs="Arial"/>
                <w:sz w:val="24"/>
                <w:szCs w:val="24"/>
              </w:rPr>
            </w:pPr>
          </w:p>
        </w:tc>
      </w:tr>
      <w:tr w:rsidR="005E0E60" w14:paraId="52308C82"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C91A11C"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9DE95A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Assessment process</w:t>
            </w:r>
          </w:p>
          <w:p w14:paraId="4B20D3E8" w14:textId="77777777" w:rsidR="005E0E60" w:rsidRDefault="005E0E60" w:rsidP="005E0E60">
            <w:pPr>
              <w:pStyle w:val="ListParagraph"/>
              <w:numPr>
                <w:ilvl w:val="0"/>
                <w:numId w:val="2"/>
              </w:numPr>
              <w:spacing w:after="0"/>
              <w:rPr>
                <w:rFonts w:ascii="Source Sans Pro" w:eastAsia="Arial" w:hAnsi="Source Sans Pro" w:cs="Arial"/>
                <w:szCs w:val="24"/>
              </w:rPr>
            </w:pPr>
            <w:r>
              <w:rPr>
                <w:rFonts w:ascii="Source Sans Pro" w:eastAsia="Arial" w:hAnsi="Source Sans Pro" w:cs="Arial"/>
                <w:szCs w:val="24"/>
              </w:rPr>
              <w:t>Reminder: mention word ‘failing’ at half-way report to HEI if issues with meeting learning outcomes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56E3EC0"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16A32ED" w14:textId="77777777" w:rsidR="005E0E60" w:rsidRDefault="005E0E60" w:rsidP="003D2A67">
            <w:pPr>
              <w:rPr>
                <w:rFonts w:ascii="Source Sans Pro" w:eastAsia="Arial" w:hAnsi="Source Sans Pro" w:cs="Arial"/>
                <w:sz w:val="24"/>
                <w:szCs w:val="24"/>
              </w:rPr>
            </w:pPr>
          </w:p>
        </w:tc>
      </w:tr>
      <w:tr w:rsidR="005E0E60" w14:paraId="2D9BFF7D"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B8B2BF9"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522B3A5"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Administration systems specific to area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F527FA7"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AF82B25" w14:textId="77777777" w:rsidR="005E0E60" w:rsidRDefault="005E0E60" w:rsidP="003D2A67">
            <w:pPr>
              <w:rPr>
                <w:rFonts w:ascii="Source Sans Pro" w:eastAsia="Arial" w:hAnsi="Source Sans Pro" w:cs="Arial"/>
                <w:sz w:val="24"/>
                <w:szCs w:val="24"/>
              </w:rPr>
            </w:pPr>
          </w:p>
        </w:tc>
      </w:tr>
      <w:tr w:rsidR="005E0E60" w14:paraId="415011A6"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4A5181B"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C9A9867"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Raising concerns and comments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1D58408"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736EDDC" w14:textId="77777777" w:rsidR="005E0E60" w:rsidRDefault="005E0E60" w:rsidP="003D2A67">
            <w:pPr>
              <w:rPr>
                <w:rFonts w:ascii="Source Sans Pro" w:eastAsia="Arial" w:hAnsi="Source Sans Pro" w:cs="Arial"/>
                <w:sz w:val="24"/>
                <w:szCs w:val="24"/>
              </w:rPr>
            </w:pPr>
          </w:p>
        </w:tc>
      </w:tr>
      <w:tr w:rsidR="005E0E60" w14:paraId="5F9B23F9"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37C1E964"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523843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Provide details of ‘third person’ e.g., Team lead, Service Manager, placement coordinator.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E94C2A5"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BFC0D69" w14:textId="77777777" w:rsidR="005E0E60" w:rsidRDefault="005E0E60" w:rsidP="003D2A67">
            <w:pPr>
              <w:rPr>
                <w:rFonts w:ascii="Source Sans Pro" w:eastAsia="Arial" w:hAnsi="Source Sans Pro" w:cs="Arial"/>
                <w:sz w:val="24"/>
                <w:szCs w:val="24"/>
              </w:rPr>
            </w:pPr>
          </w:p>
        </w:tc>
      </w:tr>
      <w:tr w:rsidR="005E0E60" w14:paraId="0E82D223" w14:textId="77777777" w:rsidTr="003D2A67">
        <w:trPr>
          <w:trHeight w:val="300"/>
        </w:trPr>
        <w:tc>
          <w:tcPr>
            <w:tcW w:w="2356"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5DBFF573"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3. Learning Requirements</w:t>
            </w:r>
          </w:p>
        </w:tc>
        <w:tc>
          <w:tcPr>
            <w:tcW w:w="7814"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28382F7F"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STATEMENT</w:t>
            </w:r>
            <w:r>
              <w:rPr>
                <w:rFonts w:ascii="Source Sans Pro" w:eastAsia="Arial" w:hAnsi="Source Sans Pro" w:cs="Arial"/>
                <w:sz w:val="24"/>
                <w:szCs w:val="24"/>
              </w:rPr>
              <w:t>: we encourage and support learners to raise any issues or adjustments that they may require to safely practice and learn to their full potential. This helps us to support you in your learning during your practice –based learning experience.</w:t>
            </w:r>
          </w:p>
        </w:tc>
      </w:tr>
      <w:tr w:rsidR="005E0E60" w14:paraId="72ACD0F4"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BC448A1"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4232001"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Is there anything that you would like to tell us about your health or learning requirements?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28FA633"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BE7B238" w14:textId="77777777" w:rsidR="005E0E60" w:rsidRDefault="005E0E60" w:rsidP="003D2A67">
            <w:pPr>
              <w:rPr>
                <w:rFonts w:ascii="Source Sans Pro" w:eastAsia="Arial" w:hAnsi="Source Sans Pro" w:cs="Arial"/>
                <w:sz w:val="24"/>
                <w:szCs w:val="24"/>
              </w:rPr>
            </w:pPr>
          </w:p>
        </w:tc>
      </w:tr>
      <w:tr w:rsidR="005E0E60" w14:paraId="0354D16A"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AD90CD6"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3CE52A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Learner and Practice Educator expectations discussed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D465DBC"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F86D98D" w14:textId="77777777" w:rsidR="005E0E60" w:rsidRDefault="005E0E60" w:rsidP="003D2A67">
            <w:pPr>
              <w:rPr>
                <w:rFonts w:ascii="Source Sans Pro" w:eastAsia="Arial" w:hAnsi="Source Sans Pro" w:cs="Arial"/>
                <w:sz w:val="24"/>
                <w:szCs w:val="24"/>
              </w:rPr>
            </w:pPr>
          </w:p>
        </w:tc>
      </w:tr>
      <w:tr w:rsidR="005E0E60" w14:paraId="0C2E0492"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7F28528"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DEB2B78"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Strategies or support required by learner discussed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EF8691"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D0A38B2" w14:textId="77777777" w:rsidR="005E0E60" w:rsidRDefault="005E0E60" w:rsidP="003D2A67">
            <w:pPr>
              <w:rPr>
                <w:rFonts w:ascii="Source Sans Pro" w:eastAsia="Arial" w:hAnsi="Source Sans Pro" w:cs="Arial"/>
                <w:sz w:val="24"/>
                <w:szCs w:val="24"/>
              </w:rPr>
            </w:pPr>
          </w:p>
        </w:tc>
      </w:tr>
      <w:tr w:rsidR="005E0E60" w14:paraId="01754A47"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C720AE9"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E197D7D"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University learning outcomes for placement (including objectives and areas for development from previous placements) are noted.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2EFED04"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59648CAA" w14:textId="77777777" w:rsidR="005E0E60" w:rsidRDefault="005E0E60" w:rsidP="003D2A67">
            <w:pPr>
              <w:rPr>
                <w:rFonts w:ascii="Source Sans Pro" w:eastAsia="Arial" w:hAnsi="Source Sans Pro" w:cs="Arial"/>
                <w:sz w:val="24"/>
                <w:szCs w:val="24"/>
              </w:rPr>
            </w:pPr>
          </w:p>
        </w:tc>
      </w:tr>
      <w:tr w:rsidR="005E0E60" w14:paraId="46377AA0"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0BAF2438"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90D2214"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Discuss learner learning contract if applicable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7E1454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82B7515" w14:textId="77777777" w:rsidR="005E0E60" w:rsidRDefault="005E0E60" w:rsidP="003D2A67">
            <w:pPr>
              <w:rPr>
                <w:rFonts w:ascii="Source Sans Pro" w:eastAsia="Arial" w:hAnsi="Source Sans Pro" w:cs="Arial"/>
                <w:sz w:val="24"/>
                <w:szCs w:val="24"/>
              </w:rPr>
            </w:pPr>
          </w:p>
        </w:tc>
      </w:tr>
      <w:tr w:rsidR="005E0E60" w14:paraId="5B7DA165"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968175A"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954BFA0"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Learning Styles of learner and Practice Educator discussed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3480E22"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E52D9E2" w14:textId="77777777" w:rsidR="005E0E60" w:rsidRDefault="005E0E60" w:rsidP="003D2A67">
            <w:pPr>
              <w:rPr>
                <w:rFonts w:ascii="Source Sans Pro" w:eastAsia="Arial" w:hAnsi="Source Sans Pro" w:cs="Arial"/>
                <w:sz w:val="24"/>
                <w:szCs w:val="24"/>
              </w:rPr>
            </w:pPr>
          </w:p>
        </w:tc>
      </w:tr>
      <w:tr w:rsidR="005E0E60" w14:paraId="5280995B"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DA587EA"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25C0F3F"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Supervision arrangements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0C1CBD0"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5B4C1EF" w14:textId="77777777" w:rsidR="005E0E60" w:rsidRDefault="005E0E60" w:rsidP="003D2A67">
            <w:pPr>
              <w:rPr>
                <w:rFonts w:ascii="Source Sans Pro" w:eastAsia="Arial" w:hAnsi="Source Sans Pro" w:cs="Arial"/>
                <w:sz w:val="24"/>
                <w:szCs w:val="24"/>
              </w:rPr>
            </w:pPr>
          </w:p>
        </w:tc>
      </w:tr>
      <w:tr w:rsidR="005E0E60" w14:paraId="69E42134"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A88265B"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43432EC"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Tutorials, attendance at seminars etc.</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92549D"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5C4CC74" w14:textId="77777777" w:rsidR="005E0E60" w:rsidRDefault="005E0E60" w:rsidP="003D2A67">
            <w:pPr>
              <w:rPr>
                <w:rFonts w:ascii="Source Sans Pro" w:eastAsia="Arial" w:hAnsi="Source Sans Pro" w:cs="Arial"/>
                <w:sz w:val="24"/>
                <w:szCs w:val="24"/>
              </w:rPr>
            </w:pPr>
          </w:p>
        </w:tc>
      </w:tr>
      <w:tr w:rsidR="005E0E60" w14:paraId="3E83838D"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FDAC864"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74691E0"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Visits e.g., HEIs, with other appropriate health care professionals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957076F"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AC4E4A0" w14:textId="77777777" w:rsidR="005E0E60" w:rsidRDefault="005E0E60" w:rsidP="003D2A67">
            <w:pPr>
              <w:rPr>
                <w:rFonts w:ascii="Source Sans Pro" w:eastAsia="Arial" w:hAnsi="Source Sans Pro" w:cs="Arial"/>
                <w:sz w:val="24"/>
                <w:szCs w:val="24"/>
              </w:rPr>
            </w:pPr>
          </w:p>
        </w:tc>
      </w:tr>
      <w:tr w:rsidR="005E0E60" w14:paraId="5B56D424"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65A7F41"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8D0C1F1"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Reporting: Midway and final report planned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BAD38E2"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F6BF305" w14:textId="77777777" w:rsidR="005E0E60" w:rsidRDefault="005E0E60" w:rsidP="003D2A67">
            <w:pPr>
              <w:rPr>
                <w:rFonts w:ascii="Source Sans Pro" w:eastAsia="Arial" w:hAnsi="Source Sans Pro" w:cs="Arial"/>
                <w:sz w:val="24"/>
                <w:szCs w:val="24"/>
              </w:rPr>
            </w:pPr>
          </w:p>
        </w:tc>
      </w:tr>
      <w:tr w:rsidR="005E0E60" w14:paraId="593FAB29" w14:textId="77777777" w:rsidTr="003D2A67">
        <w:trPr>
          <w:trHeight w:val="300"/>
        </w:trPr>
        <w:tc>
          <w:tcPr>
            <w:tcW w:w="2356"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tcPr>
          <w:p w14:paraId="2D15544D"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4.Essential Learning / Mandatory training</w:t>
            </w:r>
          </w:p>
          <w:p w14:paraId="264FE50B" w14:textId="77777777" w:rsidR="005E0E60" w:rsidRDefault="005E0E60" w:rsidP="003D2A67">
            <w:pPr>
              <w:rPr>
                <w:rFonts w:ascii="Source Sans Pro" w:eastAsia="Arial" w:hAnsi="Source Sans Pro" w:cs="Arial"/>
                <w:sz w:val="24"/>
                <w:szCs w:val="24"/>
              </w:rPr>
            </w:pPr>
          </w:p>
        </w:tc>
        <w:tc>
          <w:tcPr>
            <w:tcW w:w="7814"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62128D05"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STATEMENT</w:t>
            </w:r>
            <w:r>
              <w:rPr>
                <w:rFonts w:ascii="Source Sans Pro" w:eastAsia="Arial" w:hAnsi="Source Sans Pro" w:cs="Arial"/>
                <w:sz w:val="24"/>
                <w:szCs w:val="24"/>
              </w:rPr>
              <w:t xml:space="preserve">: The university will ensure that all learners will have registered with TURAS Learn and will have completed mandatory training in the HEI prior to placement. Practice Educators have the reassurance that all necessary training has been completed prior to learners coming out on PrBL. </w:t>
            </w:r>
            <w:hyperlink r:id="rId7" w:history="1">
              <w:r>
                <w:rPr>
                  <w:rStyle w:val="Hyperlink"/>
                  <w:rFonts w:ascii="Source Sans Pro" w:eastAsia="Arial" w:hAnsi="Source Sans Pro" w:cs="Arial"/>
                  <w:sz w:val="24"/>
                  <w:szCs w:val="24"/>
                </w:rPr>
                <w:t>All modules can be found here.</w:t>
              </w:r>
            </w:hyperlink>
            <w:r>
              <w:rPr>
                <w:rFonts w:ascii="Source Sans Pro" w:eastAsia="Arial" w:hAnsi="Source Sans Pro" w:cs="Arial"/>
                <w:sz w:val="24"/>
                <w:szCs w:val="24"/>
              </w:rPr>
              <w:t xml:space="preserve"> </w:t>
            </w:r>
          </w:p>
          <w:p w14:paraId="7CB8D13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Re-enforce key points/ procedures for placement</w:t>
            </w:r>
          </w:p>
        </w:tc>
      </w:tr>
      <w:tr w:rsidR="005E0E60" w14:paraId="0536C4DB"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A961EEE"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C2D84E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Patient confidentiality -</w:t>
            </w:r>
          </w:p>
          <w:p w14:paraId="29504FE3"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Remind learner of confidentiality agreement signed with their HEI and orientate them to any local policies.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915735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6F662BE" w14:textId="77777777" w:rsidR="005E0E60" w:rsidRDefault="005E0E60" w:rsidP="003D2A67">
            <w:pPr>
              <w:rPr>
                <w:rFonts w:ascii="Source Sans Pro" w:eastAsia="Arial" w:hAnsi="Source Sans Pro" w:cs="Arial"/>
                <w:sz w:val="24"/>
                <w:szCs w:val="24"/>
              </w:rPr>
            </w:pPr>
          </w:p>
        </w:tc>
      </w:tr>
      <w:tr w:rsidR="005E0E60" w14:paraId="01EFBA02"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12AB105"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DD5CDC7"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Patient consent -  </w:t>
            </w:r>
          </w:p>
          <w:p w14:paraId="0E4437A5"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Discuss processes to gain consent for student involvement in patient </w:t>
            </w:r>
            <w:proofErr w:type="gramStart"/>
            <w:r>
              <w:rPr>
                <w:rFonts w:ascii="Source Sans Pro" w:eastAsia="Arial" w:hAnsi="Source Sans Pro" w:cs="Arial"/>
                <w:sz w:val="24"/>
                <w:szCs w:val="24"/>
              </w:rPr>
              <w:t>care</w:t>
            </w:r>
            <w:proofErr w:type="gramEnd"/>
          </w:p>
          <w:p w14:paraId="6A175B3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Explain gaining consent for all Ax/Rx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D13B94F"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8B8BB22" w14:textId="77777777" w:rsidR="005E0E60" w:rsidRDefault="005E0E60" w:rsidP="003D2A67">
            <w:pPr>
              <w:rPr>
                <w:rFonts w:ascii="Source Sans Pro" w:eastAsia="Arial" w:hAnsi="Source Sans Pro" w:cs="Arial"/>
                <w:sz w:val="24"/>
                <w:szCs w:val="24"/>
              </w:rPr>
            </w:pPr>
          </w:p>
        </w:tc>
      </w:tr>
      <w:tr w:rsidR="005E0E60" w14:paraId="27A3B7CF"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4BF8A1C"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3223489" w14:textId="77777777" w:rsidR="005E0E60" w:rsidRDefault="005E0E60" w:rsidP="003D2A67">
            <w:pPr>
              <w:rPr>
                <w:rFonts w:ascii="Source Sans Pro" w:eastAsia="Arial" w:hAnsi="Source Sans Pro" w:cs="Arial"/>
                <w:color w:val="FF0000"/>
                <w:sz w:val="24"/>
                <w:szCs w:val="24"/>
              </w:rPr>
            </w:pPr>
            <w:r>
              <w:rPr>
                <w:rFonts w:ascii="Source Sans Pro" w:eastAsia="Arial" w:hAnsi="Source Sans Pro" w:cs="Arial"/>
                <w:sz w:val="24"/>
                <w:szCs w:val="24"/>
              </w:rPr>
              <w:t>Fire Safety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2462683"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8405905" w14:textId="77777777" w:rsidR="005E0E60" w:rsidRDefault="005E0E60" w:rsidP="003D2A67">
            <w:pPr>
              <w:rPr>
                <w:rFonts w:ascii="Source Sans Pro" w:eastAsia="Arial" w:hAnsi="Source Sans Pro" w:cs="Arial"/>
                <w:sz w:val="24"/>
                <w:szCs w:val="24"/>
              </w:rPr>
            </w:pPr>
          </w:p>
        </w:tc>
      </w:tr>
      <w:tr w:rsidR="005E0E60" w14:paraId="4D2C0E06"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ECF535E"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2BE2ED2"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Basic Life support (BLS)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516D075"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747EBC0" w14:textId="77777777" w:rsidR="005E0E60" w:rsidRDefault="005E0E60" w:rsidP="003D2A67">
            <w:pPr>
              <w:rPr>
                <w:rFonts w:ascii="Source Sans Pro" w:eastAsia="Arial" w:hAnsi="Source Sans Pro" w:cs="Arial"/>
                <w:sz w:val="24"/>
                <w:szCs w:val="24"/>
              </w:rPr>
            </w:pPr>
          </w:p>
        </w:tc>
      </w:tr>
      <w:tr w:rsidR="005E0E60" w14:paraId="41F96186"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E22DDE3"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AA721E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Information Governance: Safe information handling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8CCB652"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07B36FC" w14:textId="77777777" w:rsidR="005E0E60" w:rsidRDefault="005E0E60" w:rsidP="003D2A67">
            <w:pPr>
              <w:rPr>
                <w:rFonts w:ascii="Source Sans Pro" w:eastAsia="Arial" w:hAnsi="Source Sans Pro" w:cs="Arial"/>
                <w:sz w:val="24"/>
                <w:szCs w:val="24"/>
              </w:rPr>
            </w:pPr>
          </w:p>
        </w:tc>
      </w:tr>
      <w:tr w:rsidR="005E0E60" w14:paraId="6C51AB08"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71F34D0"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339CEF4"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Violence and Aggression de-escalation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BC533BD"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575ED657" w14:textId="77777777" w:rsidR="005E0E60" w:rsidRDefault="005E0E60" w:rsidP="003D2A67">
            <w:pPr>
              <w:rPr>
                <w:rFonts w:ascii="Source Sans Pro" w:eastAsia="Arial" w:hAnsi="Source Sans Pro" w:cs="Arial"/>
                <w:sz w:val="24"/>
                <w:szCs w:val="24"/>
              </w:rPr>
            </w:pPr>
          </w:p>
        </w:tc>
      </w:tr>
      <w:tr w:rsidR="005E0E60" w14:paraId="7EB9F7B6"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41B5389"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7606B89"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Adult Protection awareness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90A4C8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B267DEF" w14:textId="77777777" w:rsidR="005E0E60" w:rsidRDefault="005E0E60" w:rsidP="003D2A67">
            <w:pPr>
              <w:rPr>
                <w:rFonts w:ascii="Source Sans Pro" w:eastAsia="Arial" w:hAnsi="Source Sans Pro" w:cs="Arial"/>
                <w:sz w:val="24"/>
                <w:szCs w:val="24"/>
              </w:rPr>
            </w:pPr>
          </w:p>
        </w:tc>
      </w:tr>
      <w:tr w:rsidR="005E0E60" w14:paraId="63E9D57C"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3F6102AB"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7B0363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Child Protection Module 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E1C722A"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4545FBD" w14:textId="77777777" w:rsidR="005E0E60" w:rsidRDefault="005E0E60" w:rsidP="003D2A67">
            <w:pPr>
              <w:rPr>
                <w:rFonts w:ascii="Source Sans Pro" w:eastAsia="Arial" w:hAnsi="Source Sans Pro" w:cs="Arial"/>
                <w:sz w:val="24"/>
                <w:szCs w:val="24"/>
              </w:rPr>
            </w:pPr>
          </w:p>
        </w:tc>
      </w:tr>
      <w:tr w:rsidR="005E0E60" w14:paraId="325D9ECF"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CAFF1C2"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4DA4EAF"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Equality &amp; Diversity.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60953AF"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EDC3EB0" w14:textId="77777777" w:rsidR="005E0E60" w:rsidRDefault="005E0E60" w:rsidP="003D2A67">
            <w:pPr>
              <w:rPr>
                <w:rFonts w:ascii="Source Sans Pro" w:eastAsia="Arial" w:hAnsi="Source Sans Pro" w:cs="Arial"/>
                <w:sz w:val="24"/>
                <w:szCs w:val="24"/>
              </w:rPr>
            </w:pPr>
          </w:p>
        </w:tc>
      </w:tr>
      <w:tr w:rsidR="005E0E60" w14:paraId="477BA567"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4CA23FDE"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7790B3B"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Duty of candour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9B09945"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6F4C6CF" w14:textId="77777777" w:rsidR="005E0E60" w:rsidRDefault="005E0E60" w:rsidP="003D2A67">
            <w:pPr>
              <w:rPr>
                <w:rFonts w:ascii="Source Sans Pro" w:eastAsia="Arial" w:hAnsi="Source Sans Pro" w:cs="Arial"/>
                <w:sz w:val="24"/>
                <w:szCs w:val="24"/>
              </w:rPr>
            </w:pPr>
          </w:p>
        </w:tc>
      </w:tr>
      <w:tr w:rsidR="005E0E60" w14:paraId="4107DDC1"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D852EB7"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95E1B91"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Health Acquired Infection- Scottish Infection Prevention and Control Education Pathway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A545189"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FC8AFAA" w14:textId="77777777" w:rsidR="005E0E60" w:rsidRDefault="005E0E60" w:rsidP="003D2A67">
            <w:pPr>
              <w:rPr>
                <w:rFonts w:ascii="Source Sans Pro" w:eastAsia="Arial" w:hAnsi="Source Sans Pro" w:cs="Arial"/>
                <w:sz w:val="24"/>
                <w:szCs w:val="24"/>
              </w:rPr>
            </w:pPr>
          </w:p>
        </w:tc>
      </w:tr>
      <w:tr w:rsidR="005E0E60" w14:paraId="0680F573"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5D31C83"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EF9C0E7"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Contact details</w:t>
            </w:r>
            <w:r>
              <w:rPr>
                <w:rFonts w:ascii="Source Sans Pro" w:eastAsia="Arial" w:hAnsi="Source Sans Pro" w:cs="Arial"/>
                <w:sz w:val="24"/>
                <w:szCs w:val="24"/>
              </w:rPr>
              <w:t>:</w:t>
            </w:r>
          </w:p>
          <w:p w14:paraId="7E6A4CA9" w14:textId="77777777" w:rsidR="005E0E60" w:rsidRDefault="005E0E60" w:rsidP="005E0E60">
            <w:pPr>
              <w:pStyle w:val="ListParagraph"/>
              <w:numPr>
                <w:ilvl w:val="0"/>
                <w:numId w:val="3"/>
              </w:numPr>
              <w:spacing w:after="0"/>
              <w:rPr>
                <w:rFonts w:ascii="Source Sans Pro" w:eastAsia="Arial" w:hAnsi="Source Sans Pro" w:cs="Arial"/>
                <w:szCs w:val="24"/>
              </w:rPr>
            </w:pPr>
            <w:hyperlink r:id="rId8" w:history="1">
              <w:r>
                <w:rPr>
                  <w:rStyle w:val="Hyperlink"/>
                  <w:rFonts w:ascii="Source Sans Pro" w:eastAsia="Arial" w:hAnsi="Source Sans Pro" w:cs="Arial"/>
                  <w:szCs w:val="24"/>
                </w:rPr>
                <w:t>Complete learner contact sheet</w:t>
              </w:r>
            </w:hyperlink>
          </w:p>
          <w:p w14:paraId="4F0BDB37" w14:textId="77777777" w:rsidR="005E0E60" w:rsidRDefault="005E0E60" w:rsidP="005E0E60">
            <w:pPr>
              <w:pStyle w:val="ListParagraph"/>
              <w:numPr>
                <w:ilvl w:val="0"/>
                <w:numId w:val="3"/>
              </w:numPr>
              <w:spacing w:after="0"/>
              <w:rPr>
                <w:rFonts w:ascii="Source Sans Pro" w:eastAsia="Arial" w:hAnsi="Source Sans Pro" w:cs="Arial"/>
                <w:szCs w:val="24"/>
              </w:rPr>
            </w:pPr>
            <w:r>
              <w:rPr>
                <w:rFonts w:ascii="Source Sans Pro" w:eastAsia="Arial" w:hAnsi="Source Sans Pro" w:cs="Arial"/>
                <w:szCs w:val="24"/>
              </w:rPr>
              <w:t xml:space="preserve">Check matriculation/SMART </w:t>
            </w:r>
            <w:proofErr w:type="gramStart"/>
            <w:r>
              <w:rPr>
                <w:rFonts w:ascii="Source Sans Pro" w:eastAsia="Arial" w:hAnsi="Source Sans Pro" w:cs="Arial"/>
                <w:szCs w:val="24"/>
              </w:rPr>
              <w:t>card</w:t>
            </w:r>
            <w:proofErr w:type="gramEnd"/>
          </w:p>
          <w:p w14:paraId="14E5B582" w14:textId="77777777" w:rsidR="005E0E60" w:rsidRDefault="005E0E60" w:rsidP="005E0E60">
            <w:pPr>
              <w:pStyle w:val="ListParagraph"/>
              <w:numPr>
                <w:ilvl w:val="0"/>
                <w:numId w:val="3"/>
              </w:numPr>
              <w:spacing w:after="0"/>
              <w:rPr>
                <w:rFonts w:ascii="Source Sans Pro" w:eastAsia="Arial" w:hAnsi="Source Sans Pro" w:cs="Arial"/>
                <w:szCs w:val="24"/>
              </w:rPr>
            </w:pPr>
            <w:r>
              <w:rPr>
                <w:rFonts w:ascii="Source Sans Pro" w:eastAsia="Arial" w:hAnsi="Source Sans Pro" w:cs="Arial"/>
                <w:szCs w:val="24"/>
              </w:rPr>
              <w:t>Ensure learner has appropriate ID badge which is always visible.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B70FE9D"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8E4A454" w14:textId="77777777" w:rsidR="005E0E60" w:rsidRDefault="005E0E60" w:rsidP="003D2A67">
            <w:pPr>
              <w:rPr>
                <w:rFonts w:ascii="Source Sans Pro" w:eastAsia="Arial" w:hAnsi="Source Sans Pro" w:cs="Arial"/>
                <w:sz w:val="24"/>
                <w:szCs w:val="24"/>
              </w:rPr>
            </w:pPr>
          </w:p>
        </w:tc>
      </w:tr>
      <w:tr w:rsidR="005E0E60" w14:paraId="0CC81108" w14:textId="77777777" w:rsidTr="003D2A67">
        <w:trPr>
          <w:trHeight w:val="1365"/>
        </w:trPr>
        <w:tc>
          <w:tcPr>
            <w:tcW w:w="2356"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1C54E278"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5.NHS Lothian Policies/ Governance Procedures</w:t>
            </w:r>
          </w:p>
        </w:tc>
        <w:tc>
          <w:tcPr>
            <w:tcW w:w="7814"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F80D714"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STATEMENT</w:t>
            </w:r>
            <w:r>
              <w:rPr>
                <w:rFonts w:ascii="Source Sans Pro" w:eastAsia="Arial" w:hAnsi="Source Sans Pro" w:cs="Arial"/>
                <w:sz w:val="24"/>
                <w:szCs w:val="24"/>
              </w:rPr>
              <w:t xml:space="preserve">: PVG- The learner does not provide evidence of PVG certificate on their first day. The university will ensure that all learners have appropriate membership of the PVG scheme. </w:t>
            </w:r>
            <w:r>
              <w:rPr>
                <w:rFonts w:ascii="Source Sans Pro" w:eastAsia="Arial" w:hAnsi="Source Sans Pro" w:cs="Arial"/>
                <w:b/>
                <w:bCs/>
                <w:sz w:val="24"/>
                <w:szCs w:val="24"/>
              </w:rPr>
              <w:t xml:space="preserve">If it is an elective placement from out with a Scottish HEI, </w:t>
            </w:r>
            <w:r>
              <w:rPr>
                <w:rFonts w:ascii="Source Sans Pro" w:eastAsia="Arial" w:hAnsi="Source Sans Pro" w:cs="Arial"/>
                <w:sz w:val="24"/>
                <w:szCs w:val="24"/>
              </w:rPr>
              <w:t>PVG information will be reviewed by the recruitment team prior to issue of an honorary contract.</w:t>
            </w:r>
          </w:p>
        </w:tc>
      </w:tr>
      <w:tr w:rsidR="005E0E60" w14:paraId="03AD374E" w14:textId="77777777" w:rsidTr="003D2A67">
        <w:trPr>
          <w:trHeight w:val="1215"/>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2420FA2"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B5EAEBD"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 xml:space="preserve">Health and Safety: </w:t>
            </w:r>
            <w:r>
              <w:rPr>
                <w:rFonts w:ascii="Source Sans Pro" w:eastAsia="Arial" w:hAnsi="Source Sans Pro" w:cs="Arial"/>
                <w:sz w:val="24"/>
                <w:szCs w:val="24"/>
              </w:rPr>
              <w:t xml:space="preserve">Ensure the learner is aware of local information relating to placement e.g., Local risk assessments pertinent to practice (generic/site/profession specific) risk, policy location, etc. </w:t>
            </w:r>
          </w:p>
          <w:p w14:paraId="2A62704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Cover procedures for: Infection control, moving and handling requirements, reporting faults, incidents and near misses involving learner or others (Datix), safeguarding, management of sharps/ needle stick injury, hazardous waste and spillages procedures, </w:t>
            </w:r>
            <w:proofErr w:type="gramStart"/>
            <w:r>
              <w:rPr>
                <w:rFonts w:ascii="Source Sans Pro" w:eastAsia="Arial" w:hAnsi="Source Sans Pro" w:cs="Arial"/>
                <w:sz w:val="24"/>
                <w:szCs w:val="24"/>
              </w:rPr>
              <w:t>work-stations</w:t>
            </w:r>
            <w:proofErr w:type="gramEnd"/>
            <w:r>
              <w:rPr>
                <w:rFonts w:ascii="Source Sans Pro" w:eastAsia="Arial" w:hAnsi="Source Sans Pro" w:cs="Arial"/>
                <w:sz w:val="24"/>
                <w:szCs w:val="24"/>
              </w:rPr>
              <w:t xml:space="preserve"> and display monitor usage, disposal of waste (waste management policy), food safety and food hygiene, fire appliances, personal protective equipment use, occupational health/ spiritual care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D7A8274"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FEB5F1F" w14:textId="77777777" w:rsidR="005E0E60" w:rsidRDefault="005E0E60" w:rsidP="003D2A67">
            <w:pPr>
              <w:rPr>
                <w:rFonts w:ascii="Source Sans Pro" w:eastAsia="Arial" w:hAnsi="Source Sans Pro" w:cs="Arial"/>
                <w:sz w:val="24"/>
                <w:szCs w:val="24"/>
              </w:rPr>
            </w:pPr>
          </w:p>
        </w:tc>
      </w:tr>
      <w:tr w:rsidR="005E0E60" w14:paraId="2BFC6605"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272F555F"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DEAF387"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 xml:space="preserve">DATIX:  </w:t>
            </w:r>
            <w:r>
              <w:rPr>
                <w:rFonts w:ascii="Source Sans Pro" w:eastAsia="Arial" w:hAnsi="Source Sans Pro" w:cs="Arial"/>
                <w:sz w:val="24"/>
                <w:szCs w:val="24"/>
              </w:rPr>
              <w:t>Ensure learners are aware of DATIX reporting process (</w:t>
            </w:r>
            <w:hyperlink r:id="rId9" w:history="1">
              <w:r>
                <w:rPr>
                  <w:rStyle w:val="Hyperlink"/>
                  <w:rFonts w:ascii="Source Sans Pro" w:eastAsia="Arial" w:hAnsi="Source Sans Pro" w:cs="Arial"/>
                  <w:sz w:val="24"/>
                  <w:szCs w:val="24"/>
                </w:rPr>
                <w:t>Flow chart and Guidance</w:t>
              </w:r>
            </w:hyperlink>
            <w:r>
              <w:rPr>
                <w:rFonts w:ascii="Source Sans Pro" w:eastAsia="Arial" w:hAnsi="Source Sans Pro" w:cs="Arial"/>
                <w:sz w:val="24"/>
                <w:szCs w:val="24"/>
              </w:rPr>
              <w:t>). The HEI should be updated on all adverse events, however minor.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98D6FF7"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20D1C1D" w14:textId="77777777" w:rsidR="005E0E60" w:rsidRDefault="005E0E60" w:rsidP="003D2A67">
            <w:pPr>
              <w:rPr>
                <w:rFonts w:ascii="Source Sans Pro" w:eastAsia="Arial" w:hAnsi="Source Sans Pro" w:cs="Arial"/>
                <w:sz w:val="24"/>
                <w:szCs w:val="24"/>
              </w:rPr>
            </w:pPr>
          </w:p>
        </w:tc>
      </w:tr>
      <w:tr w:rsidR="005E0E60" w14:paraId="164DAF40"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0CE28D5C"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A55B718"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Uniform</w:t>
            </w:r>
            <w:r>
              <w:rPr>
                <w:rFonts w:ascii="Source Sans Pro" w:eastAsia="Arial" w:hAnsi="Source Sans Pro" w:cs="Arial"/>
                <w:sz w:val="24"/>
                <w:szCs w:val="24"/>
              </w:rPr>
              <w:t xml:space="preserve">: Refer to </w:t>
            </w:r>
            <w:hyperlink r:id="rId10" w:history="1">
              <w:r>
                <w:rPr>
                  <w:rStyle w:val="Hyperlink"/>
                  <w:rFonts w:ascii="Source Sans Pro" w:eastAsia="Arial" w:hAnsi="Source Sans Pro" w:cs="Arial"/>
                  <w:sz w:val="24"/>
                  <w:szCs w:val="24"/>
                </w:rPr>
                <w:t>NHS Lothian’s Uniform policy and dress code</w:t>
              </w:r>
            </w:hyperlink>
            <w:r>
              <w:rPr>
                <w:rFonts w:ascii="Source Sans Pro" w:eastAsia="Arial" w:hAnsi="Source Sans Pro" w:cs="Arial"/>
                <w:sz w:val="24"/>
                <w:szCs w:val="24"/>
              </w:rPr>
              <w:t xml:space="preserve">. </w:t>
            </w:r>
          </w:p>
          <w:p w14:paraId="755E0828" w14:textId="77777777" w:rsidR="005E0E60" w:rsidRDefault="005E0E60" w:rsidP="005E0E60">
            <w:pPr>
              <w:pStyle w:val="ListParagraph"/>
              <w:numPr>
                <w:ilvl w:val="0"/>
                <w:numId w:val="4"/>
              </w:numPr>
              <w:spacing w:after="0"/>
              <w:rPr>
                <w:rFonts w:ascii="Source Sans Pro" w:eastAsia="Arial" w:hAnsi="Source Sans Pro" w:cs="Arial"/>
                <w:szCs w:val="24"/>
              </w:rPr>
            </w:pPr>
            <w:r>
              <w:rPr>
                <w:rFonts w:ascii="Source Sans Pro" w:eastAsia="Arial" w:hAnsi="Source Sans Pro" w:cs="Arial"/>
                <w:szCs w:val="24"/>
              </w:rPr>
              <w:t>ID badge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36BCAB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94C7C69" w14:textId="77777777" w:rsidR="005E0E60" w:rsidRDefault="005E0E60" w:rsidP="003D2A67">
            <w:pPr>
              <w:rPr>
                <w:rFonts w:ascii="Source Sans Pro" w:eastAsia="Arial" w:hAnsi="Source Sans Pro" w:cs="Arial"/>
                <w:sz w:val="24"/>
                <w:szCs w:val="24"/>
              </w:rPr>
            </w:pPr>
          </w:p>
        </w:tc>
      </w:tr>
      <w:tr w:rsidR="005E0E60" w14:paraId="2A2C3DBE"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3D48DB54"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F12FE62" w14:textId="77777777" w:rsidR="005E0E60" w:rsidRDefault="005E0E60" w:rsidP="003D2A67">
            <w:pPr>
              <w:rPr>
                <w:rFonts w:ascii="Source Sans Pro" w:eastAsia="Arial" w:hAnsi="Source Sans Pro" w:cs="Arial"/>
                <w:b/>
                <w:bCs/>
                <w:sz w:val="24"/>
                <w:szCs w:val="24"/>
              </w:rPr>
            </w:pPr>
            <w:r>
              <w:rPr>
                <w:rFonts w:ascii="Source Sans Pro" w:eastAsia="Arial" w:hAnsi="Source Sans Pro" w:cs="Arial"/>
                <w:b/>
                <w:bCs/>
                <w:sz w:val="24"/>
                <w:szCs w:val="24"/>
              </w:rPr>
              <w:t>Our values into Action</w:t>
            </w:r>
            <w:r>
              <w:rPr>
                <w:rFonts w:ascii="Source Sans Pro" w:eastAsia="Arial" w:hAnsi="Source Sans Pro" w:cs="Arial"/>
                <w:sz w:val="24"/>
                <w:szCs w:val="24"/>
              </w:rPr>
              <w:t xml:space="preserve">: Signpost students to the values page on the intranet: </w:t>
            </w:r>
            <w:hyperlink r:id="rId11" w:history="1">
              <w:r>
                <w:rPr>
                  <w:rStyle w:val="Hyperlink"/>
                  <w:rFonts w:ascii="Source Sans Pro" w:eastAsia="Arial" w:hAnsi="Source Sans Pro" w:cs="Arial"/>
                  <w:sz w:val="24"/>
                  <w:szCs w:val="24"/>
                </w:rPr>
                <w:t>NHS Lothian - Our values into action</w:t>
              </w:r>
            </w:hyperlink>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6B5B96A"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496D9C0" w14:textId="77777777" w:rsidR="005E0E60" w:rsidRDefault="005E0E60" w:rsidP="003D2A67">
            <w:pPr>
              <w:rPr>
                <w:rFonts w:ascii="Source Sans Pro" w:eastAsia="Arial" w:hAnsi="Source Sans Pro" w:cs="Arial"/>
                <w:sz w:val="24"/>
                <w:szCs w:val="24"/>
              </w:rPr>
            </w:pPr>
          </w:p>
        </w:tc>
      </w:tr>
      <w:tr w:rsidR="005E0E60" w14:paraId="0DA3E32D"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E497531"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321CA77"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IT Security information</w:t>
            </w:r>
            <w:r>
              <w:rPr>
                <w:rFonts w:ascii="Source Sans Pro" w:eastAsia="Arial" w:hAnsi="Source Sans Pro" w:cs="Arial"/>
                <w:sz w:val="24"/>
                <w:szCs w:val="24"/>
              </w:rPr>
              <w:t xml:space="preserve">: Ensure learner aware of correct procedures e.g., locking computer, online professionalism, fair warning system, GDPR (General Data Protection Regulations), </w:t>
            </w:r>
            <w:hyperlink r:id="rId12" w:history="1">
              <w:r>
                <w:rPr>
                  <w:rStyle w:val="Hyperlink"/>
                  <w:rFonts w:ascii="Source Sans Pro" w:eastAsia="Arial" w:hAnsi="Source Sans Pro" w:cs="Arial"/>
                  <w:sz w:val="24"/>
                  <w:szCs w:val="24"/>
                </w:rPr>
                <w:t>safe email transmission</w:t>
              </w:r>
            </w:hyperlink>
            <w:r>
              <w:rPr>
                <w:rFonts w:ascii="Source Sans Pro" w:eastAsia="Arial" w:hAnsi="Source Sans Pro" w:cs="Arial"/>
                <w:sz w:val="24"/>
                <w:szCs w:val="24"/>
              </w:rPr>
              <w:t xml:space="preserve">, electronic systems used e.g., </w:t>
            </w:r>
            <w:proofErr w:type="spellStart"/>
            <w:r>
              <w:rPr>
                <w:rFonts w:ascii="Source Sans Pro" w:eastAsia="Arial" w:hAnsi="Source Sans Pro" w:cs="Arial"/>
                <w:sz w:val="24"/>
                <w:szCs w:val="24"/>
              </w:rPr>
              <w:t>MiDIS</w:t>
            </w:r>
            <w:proofErr w:type="spellEnd"/>
            <w:r>
              <w:rPr>
                <w:rFonts w:ascii="Source Sans Pro" w:eastAsia="Arial" w:hAnsi="Source Sans Pro" w:cs="Arial"/>
                <w:sz w:val="24"/>
                <w:szCs w:val="24"/>
              </w:rPr>
              <w:t xml:space="preserve">, </w:t>
            </w:r>
            <w:proofErr w:type="spellStart"/>
            <w:r>
              <w:rPr>
                <w:rFonts w:ascii="Source Sans Pro" w:eastAsia="Arial" w:hAnsi="Source Sans Pro" w:cs="Arial"/>
                <w:sz w:val="24"/>
                <w:szCs w:val="24"/>
              </w:rPr>
              <w:t>eWRAD</w:t>
            </w:r>
            <w:proofErr w:type="spellEnd"/>
            <w:r>
              <w:rPr>
                <w:rFonts w:ascii="Source Sans Pro" w:eastAsia="Arial" w:hAnsi="Source Sans Pro" w:cs="Arial"/>
                <w:sz w:val="24"/>
                <w:szCs w:val="24"/>
              </w:rPr>
              <w:t>, TRAK etc, Information governance principles: remind learner to only access online information pertinent to patient/ practice; confidentiality; Caldicott/ Data Protection / Safe information handling; access to shared drives; email protocol; orientation to Intranet and relevant applications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2612634"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4034CBF" w14:textId="77777777" w:rsidR="005E0E60" w:rsidRDefault="005E0E60" w:rsidP="003D2A67">
            <w:pPr>
              <w:rPr>
                <w:rFonts w:ascii="Source Sans Pro" w:eastAsia="Arial" w:hAnsi="Source Sans Pro" w:cs="Arial"/>
                <w:sz w:val="24"/>
                <w:szCs w:val="24"/>
              </w:rPr>
            </w:pPr>
          </w:p>
        </w:tc>
      </w:tr>
      <w:tr w:rsidR="005E0E60" w14:paraId="3A6F9E33"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34EFA21"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7DEBA73"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 xml:space="preserve">IT user account </w:t>
            </w:r>
            <w:r>
              <w:rPr>
                <w:rFonts w:ascii="Source Sans Pro" w:eastAsia="Arial" w:hAnsi="Source Sans Pro" w:cs="Arial"/>
                <w:sz w:val="24"/>
                <w:szCs w:val="24"/>
              </w:rPr>
              <w:t xml:space="preserve">– ensure access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6A3AE48"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061FE90" w14:textId="77777777" w:rsidR="005E0E60" w:rsidRDefault="005E0E60" w:rsidP="003D2A67">
            <w:pPr>
              <w:rPr>
                <w:rFonts w:ascii="Source Sans Pro" w:eastAsia="Arial" w:hAnsi="Source Sans Pro" w:cs="Arial"/>
                <w:sz w:val="24"/>
                <w:szCs w:val="24"/>
              </w:rPr>
            </w:pPr>
          </w:p>
        </w:tc>
      </w:tr>
      <w:tr w:rsidR="005E0E60" w14:paraId="7B89CD85" w14:textId="77777777" w:rsidTr="003D2A67">
        <w:trPr>
          <w:trHeight w:val="45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714D3BB"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50B9888"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Social Media</w:t>
            </w:r>
            <w:r>
              <w:rPr>
                <w:rFonts w:ascii="Source Sans Pro" w:eastAsia="Arial" w:hAnsi="Source Sans Pro" w:cs="Arial"/>
                <w:sz w:val="24"/>
                <w:szCs w:val="24"/>
              </w:rPr>
              <w:t xml:space="preserve"> - learner to read and be aware of </w:t>
            </w:r>
            <w:hyperlink r:id="rId13" w:history="1">
              <w:r>
                <w:rPr>
                  <w:rStyle w:val="Hyperlink"/>
                  <w:rFonts w:ascii="Source Sans Pro" w:eastAsia="Arial" w:hAnsi="Source Sans Pro" w:cs="Arial"/>
                  <w:sz w:val="24"/>
                  <w:szCs w:val="24"/>
                </w:rPr>
                <w:t>NHS Lothian social media Policy.</w:t>
              </w:r>
            </w:hyperlink>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8E76CF3"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14B946B" w14:textId="77777777" w:rsidR="005E0E60" w:rsidRDefault="005E0E60" w:rsidP="003D2A67">
            <w:pPr>
              <w:rPr>
                <w:rFonts w:ascii="Source Sans Pro" w:eastAsia="Arial" w:hAnsi="Source Sans Pro" w:cs="Arial"/>
                <w:sz w:val="24"/>
                <w:szCs w:val="24"/>
              </w:rPr>
            </w:pPr>
          </w:p>
        </w:tc>
      </w:tr>
      <w:tr w:rsidR="005E0E60" w14:paraId="4F0BE67F" w14:textId="77777777" w:rsidTr="003D2A67">
        <w:trPr>
          <w:trHeight w:val="300"/>
        </w:trPr>
        <w:tc>
          <w:tcPr>
            <w:tcW w:w="2356"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09E62DF" w14:textId="77777777" w:rsidR="005E0E60" w:rsidRDefault="005E0E60" w:rsidP="003D2A67">
            <w:pPr>
              <w:rPr>
                <w:rFonts w:ascii="Source Sans Pro" w:eastAsia="Arial" w:hAnsi="Source Sans Pro" w:cs="Arial"/>
                <w:sz w:val="24"/>
                <w:szCs w:val="24"/>
              </w:rPr>
            </w:pP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743F316"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 xml:space="preserve">Whistleblowing/Speak up champion </w:t>
            </w:r>
            <w:r>
              <w:rPr>
                <w:rFonts w:ascii="Source Sans Pro" w:eastAsia="Arial" w:hAnsi="Source Sans Pro" w:cs="Arial"/>
                <w:sz w:val="24"/>
                <w:szCs w:val="24"/>
              </w:rPr>
              <w:t xml:space="preserve">- Advise about Lothian ‘Speak Up Champion’- </w:t>
            </w:r>
            <w:hyperlink r:id="rId14" w:history="1">
              <w:r>
                <w:rPr>
                  <w:rStyle w:val="Hyperlink"/>
                  <w:rFonts w:ascii="Source Sans Pro" w:eastAsia="Arial" w:hAnsi="Source Sans Pro" w:cs="Arial"/>
                  <w:sz w:val="24"/>
                  <w:szCs w:val="24"/>
                </w:rPr>
                <w:t>information on process here</w:t>
              </w:r>
            </w:hyperlink>
            <w:r>
              <w:rPr>
                <w:rFonts w:ascii="Source Sans Pro" w:eastAsia="Arial" w:hAnsi="Source Sans Pro" w:cs="Arial"/>
                <w:sz w:val="24"/>
                <w:szCs w:val="24"/>
              </w:rPr>
              <w:t>. Where possible student raises concern directly with Practice Educator/ Team manager/ identified 3</w:t>
            </w:r>
            <w:r>
              <w:rPr>
                <w:rFonts w:ascii="Source Sans Pro" w:eastAsia="Arial" w:hAnsi="Source Sans Pro" w:cs="Arial"/>
                <w:sz w:val="24"/>
                <w:szCs w:val="24"/>
                <w:vertAlign w:val="superscript"/>
              </w:rPr>
              <w:t>rd</w:t>
            </w:r>
            <w:r>
              <w:rPr>
                <w:rFonts w:ascii="Source Sans Pro" w:eastAsia="Arial" w:hAnsi="Source Sans Pro" w:cs="Arial"/>
                <w:sz w:val="24"/>
                <w:szCs w:val="24"/>
              </w:rPr>
              <w:t xml:space="preserve"> Person. Where not possible student can raise with AHP PE team via: </w:t>
            </w:r>
            <w:hyperlink r:id="rId15" w:history="1">
              <w:r>
                <w:rPr>
                  <w:rStyle w:val="Hyperlink"/>
                  <w:rFonts w:ascii="Source Sans Pro" w:eastAsia="Arial" w:hAnsi="Source Sans Pro" w:cs="Arial"/>
                  <w:sz w:val="24"/>
                  <w:szCs w:val="24"/>
                </w:rPr>
                <w:t>LOTH.AHPPracticeEducation@nhs.scot</w:t>
              </w:r>
            </w:hyperlink>
            <w:r>
              <w:rPr>
                <w:rFonts w:ascii="Source Sans Pro" w:eastAsia="Arial" w:hAnsi="Source Sans Pro" w:cs="Arial"/>
                <w:sz w:val="24"/>
                <w:szCs w:val="24"/>
              </w:rPr>
              <w:t xml:space="preserve"> or Speak Up Advocate: </w:t>
            </w:r>
            <w:hyperlink r:id="rId16" w:history="1">
              <w:r>
                <w:rPr>
                  <w:rStyle w:val="Hyperlink"/>
                  <w:rFonts w:ascii="Source Sans Pro" w:eastAsia="Arial" w:hAnsi="Source Sans Pro" w:cs="Arial"/>
                  <w:sz w:val="24"/>
                  <w:szCs w:val="24"/>
                </w:rPr>
                <w:t>SpeakUP@nhslothian.scot.nhs.uk</w:t>
              </w:r>
            </w:hyperlink>
            <w:r>
              <w:rPr>
                <w:rFonts w:ascii="Source Sans Pro" w:eastAsia="Arial" w:hAnsi="Source Sans Pro" w:cs="Arial"/>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4D14006"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A920662" w14:textId="77777777" w:rsidR="005E0E60" w:rsidRDefault="005E0E60" w:rsidP="003D2A67">
            <w:pPr>
              <w:rPr>
                <w:rFonts w:ascii="Source Sans Pro" w:eastAsia="Arial" w:hAnsi="Source Sans Pro" w:cs="Arial"/>
                <w:sz w:val="24"/>
                <w:szCs w:val="24"/>
              </w:rPr>
            </w:pPr>
          </w:p>
        </w:tc>
      </w:tr>
      <w:tr w:rsidR="005E0E60" w14:paraId="55C25968" w14:textId="77777777" w:rsidTr="003D2A67">
        <w:trPr>
          <w:trHeight w:val="165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16966A95"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lastRenderedPageBreak/>
              <w:t>6.Local Fire Procedures</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383A4CE"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Specific Fire Induction to Placement site and working areas:</w:t>
            </w:r>
          </w:p>
          <w:p w14:paraId="0C56420A" w14:textId="77777777" w:rsidR="005E0E60" w:rsidRDefault="005E0E60" w:rsidP="005E0E60">
            <w:pPr>
              <w:pStyle w:val="ListParagraph"/>
              <w:numPr>
                <w:ilvl w:val="0"/>
                <w:numId w:val="5"/>
              </w:numPr>
              <w:spacing w:after="0"/>
              <w:rPr>
                <w:rFonts w:ascii="Source Sans Pro" w:eastAsia="Arial" w:hAnsi="Source Sans Pro" w:cs="Arial"/>
                <w:szCs w:val="24"/>
              </w:rPr>
            </w:pPr>
            <w:r>
              <w:rPr>
                <w:rFonts w:ascii="Source Sans Pro" w:eastAsia="Arial" w:hAnsi="Source Sans Pro" w:cs="Arial"/>
                <w:szCs w:val="24"/>
              </w:rPr>
              <w:t xml:space="preserve">2222 in hospital setting </w:t>
            </w:r>
          </w:p>
          <w:p w14:paraId="64302CE2" w14:textId="77777777" w:rsidR="005E0E60" w:rsidRDefault="005E0E60" w:rsidP="005E0E60">
            <w:pPr>
              <w:pStyle w:val="ListParagraph"/>
              <w:numPr>
                <w:ilvl w:val="0"/>
                <w:numId w:val="5"/>
              </w:numPr>
              <w:spacing w:after="0"/>
              <w:rPr>
                <w:rFonts w:ascii="Source Sans Pro" w:eastAsia="Arial" w:hAnsi="Source Sans Pro" w:cs="Arial"/>
                <w:szCs w:val="24"/>
              </w:rPr>
            </w:pPr>
            <w:r>
              <w:rPr>
                <w:rFonts w:ascii="Source Sans Pro" w:eastAsia="Arial" w:hAnsi="Source Sans Pro" w:cs="Arial"/>
                <w:szCs w:val="24"/>
              </w:rPr>
              <w:t>999 in community setting</w:t>
            </w:r>
          </w:p>
          <w:p w14:paraId="2736BD3C" w14:textId="77777777" w:rsidR="005E0E60" w:rsidRDefault="005E0E60" w:rsidP="005E0E60">
            <w:pPr>
              <w:pStyle w:val="ListParagraph"/>
              <w:numPr>
                <w:ilvl w:val="0"/>
                <w:numId w:val="5"/>
              </w:numPr>
              <w:spacing w:after="0"/>
              <w:rPr>
                <w:rFonts w:ascii="Source Sans Pro" w:eastAsia="Arial" w:hAnsi="Source Sans Pro" w:cs="Arial"/>
                <w:szCs w:val="24"/>
              </w:rPr>
            </w:pPr>
            <w:r>
              <w:rPr>
                <w:rFonts w:ascii="Source Sans Pro" w:eastAsia="Arial" w:hAnsi="Source Sans Pro" w:cs="Arial"/>
                <w:szCs w:val="24"/>
              </w:rPr>
              <w:t>Location of fire extinguishers</w:t>
            </w:r>
          </w:p>
          <w:p w14:paraId="7A06662F" w14:textId="77777777" w:rsidR="005E0E60" w:rsidRDefault="005E0E60" w:rsidP="005E0E60">
            <w:pPr>
              <w:pStyle w:val="ListParagraph"/>
              <w:numPr>
                <w:ilvl w:val="0"/>
                <w:numId w:val="5"/>
              </w:numPr>
              <w:spacing w:after="0"/>
              <w:rPr>
                <w:rFonts w:ascii="Source Sans Pro" w:eastAsia="Arial" w:hAnsi="Source Sans Pro" w:cs="Arial"/>
                <w:szCs w:val="24"/>
              </w:rPr>
            </w:pPr>
            <w:r>
              <w:rPr>
                <w:rFonts w:ascii="Source Sans Pro" w:eastAsia="Arial" w:hAnsi="Source Sans Pro" w:cs="Arial"/>
                <w:szCs w:val="24"/>
              </w:rPr>
              <w:t xml:space="preserve">Fire alarm and drill including </w:t>
            </w:r>
            <w:proofErr w:type="gramStart"/>
            <w:r>
              <w:rPr>
                <w:rFonts w:ascii="Source Sans Pro" w:eastAsia="Arial" w:hAnsi="Source Sans Pro" w:cs="Arial"/>
                <w:szCs w:val="24"/>
              </w:rPr>
              <w:t>testing</w:t>
            </w:r>
            <w:proofErr w:type="gramEnd"/>
          </w:p>
          <w:p w14:paraId="628B0C89" w14:textId="77777777" w:rsidR="005E0E60" w:rsidRDefault="005E0E60" w:rsidP="005E0E60">
            <w:pPr>
              <w:pStyle w:val="ListParagraph"/>
              <w:numPr>
                <w:ilvl w:val="0"/>
                <w:numId w:val="5"/>
              </w:numPr>
              <w:spacing w:after="0"/>
              <w:rPr>
                <w:rFonts w:ascii="Source Sans Pro" w:eastAsia="Arial" w:hAnsi="Source Sans Pro" w:cs="Arial"/>
                <w:szCs w:val="24"/>
              </w:rPr>
            </w:pPr>
            <w:r>
              <w:rPr>
                <w:rFonts w:ascii="Source Sans Pro" w:eastAsia="Arial" w:hAnsi="Source Sans Pro" w:cs="Arial"/>
                <w:szCs w:val="24"/>
              </w:rPr>
              <w:t>Evacuation points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B6CE087"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AEE5F13" w14:textId="77777777" w:rsidR="005E0E60" w:rsidRDefault="005E0E60" w:rsidP="003D2A67">
            <w:pPr>
              <w:rPr>
                <w:rFonts w:ascii="Source Sans Pro" w:eastAsia="Arial" w:hAnsi="Source Sans Pro" w:cs="Arial"/>
                <w:sz w:val="24"/>
                <w:szCs w:val="24"/>
              </w:rPr>
            </w:pPr>
          </w:p>
        </w:tc>
      </w:tr>
      <w:tr w:rsidR="005E0E60" w14:paraId="1BB4D32B" w14:textId="77777777" w:rsidTr="003D2A67">
        <w:trPr>
          <w:trHeight w:val="30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1BECCE37"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7.Local Emergency Procedures</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6AFC8E1" w14:textId="77777777" w:rsidR="005E0E60" w:rsidRDefault="005E0E60" w:rsidP="005E0E60">
            <w:pPr>
              <w:pStyle w:val="ListParagraph"/>
              <w:numPr>
                <w:ilvl w:val="0"/>
                <w:numId w:val="6"/>
              </w:numPr>
              <w:spacing w:after="0"/>
              <w:rPr>
                <w:rFonts w:ascii="Source Sans Pro" w:eastAsia="Arial" w:hAnsi="Source Sans Pro" w:cs="Arial"/>
                <w:szCs w:val="24"/>
              </w:rPr>
            </w:pPr>
            <w:r>
              <w:rPr>
                <w:rFonts w:ascii="Source Sans Pro" w:eastAsia="Arial" w:hAnsi="Source Sans Pro" w:cs="Arial"/>
                <w:szCs w:val="24"/>
              </w:rPr>
              <w:t>How to summon emergency support</w:t>
            </w:r>
          </w:p>
          <w:p w14:paraId="00BA42B9" w14:textId="77777777" w:rsidR="005E0E60" w:rsidRDefault="005E0E60" w:rsidP="005E0E60">
            <w:pPr>
              <w:pStyle w:val="ListParagraph"/>
              <w:numPr>
                <w:ilvl w:val="0"/>
                <w:numId w:val="6"/>
              </w:numPr>
              <w:spacing w:after="0"/>
              <w:rPr>
                <w:rFonts w:ascii="Source Sans Pro" w:eastAsia="Arial" w:hAnsi="Source Sans Pro" w:cs="Arial"/>
                <w:szCs w:val="24"/>
              </w:rPr>
            </w:pPr>
            <w:r>
              <w:rPr>
                <w:rFonts w:ascii="Source Sans Pro" w:eastAsia="Arial" w:hAnsi="Source Sans Pro" w:cs="Arial"/>
                <w:szCs w:val="24"/>
              </w:rPr>
              <w:t xml:space="preserve">Orientation to crash </w:t>
            </w:r>
            <w:proofErr w:type="gramStart"/>
            <w:r>
              <w:rPr>
                <w:rFonts w:ascii="Source Sans Pro" w:eastAsia="Arial" w:hAnsi="Source Sans Pro" w:cs="Arial"/>
                <w:szCs w:val="24"/>
              </w:rPr>
              <w:t>trolley</w:t>
            </w:r>
            <w:proofErr w:type="gramEnd"/>
          </w:p>
          <w:p w14:paraId="049E64AA" w14:textId="77777777" w:rsidR="005E0E60" w:rsidRDefault="005E0E60" w:rsidP="005E0E60">
            <w:pPr>
              <w:pStyle w:val="ListParagraph"/>
              <w:numPr>
                <w:ilvl w:val="0"/>
                <w:numId w:val="6"/>
              </w:numPr>
              <w:spacing w:after="0"/>
              <w:rPr>
                <w:rFonts w:ascii="Source Sans Pro" w:eastAsia="Arial" w:hAnsi="Source Sans Pro" w:cs="Arial"/>
                <w:szCs w:val="24"/>
              </w:rPr>
            </w:pPr>
            <w:r>
              <w:rPr>
                <w:rFonts w:ascii="Source Sans Pro" w:eastAsia="Arial" w:hAnsi="Source Sans Pro" w:cs="Arial"/>
                <w:szCs w:val="24"/>
              </w:rPr>
              <w:t>Basic life support</w:t>
            </w:r>
          </w:p>
          <w:p w14:paraId="4B887CBD" w14:textId="77777777" w:rsidR="005E0E60" w:rsidRDefault="005E0E60" w:rsidP="005E0E60">
            <w:pPr>
              <w:pStyle w:val="ListParagraph"/>
              <w:numPr>
                <w:ilvl w:val="0"/>
                <w:numId w:val="6"/>
              </w:numPr>
              <w:spacing w:after="0"/>
              <w:rPr>
                <w:rFonts w:ascii="Source Sans Pro" w:eastAsia="Arial" w:hAnsi="Source Sans Pro" w:cs="Arial"/>
                <w:szCs w:val="24"/>
              </w:rPr>
            </w:pPr>
            <w:r>
              <w:rPr>
                <w:rFonts w:ascii="Source Sans Pro" w:eastAsia="Arial" w:hAnsi="Source Sans Pro" w:cs="Arial"/>
                <w:szCs w:val="24"/>
              </w:rPr>
              <w:t>Anaphylaxis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E263FB9"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C678DBA" w14:textId="77777777" w:rsidR="005E0E60" w:rsidRDefault="005E0E60" w:rsidP="003D2A67">
            <w:pPr>
              <w:rPr>
                <w:rFonts w:ascii="Source Sans Pro" w:eastAsia="Arial" w:hAnsi="Source Sans Pro" w:cs="Arial"/>
                <w:sz w:val="24"/>
                <w:szCs w:val="24"/>
              </w:rPr>
            </w:pPr>
          </w:p>
        </w:tc>
      </w:tr>
      <w:tr w:rsidR="005E0E60" w14:paraId="415DC19E" w14:textId="77777777" w:rsidTr="003D2A67">
        <w:trPr>
          <w:trHeight w:val="30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0315CDC0"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8.Security</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682E9E8"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Details of local security arrangements</w:t>
            </w:r>
          </w:p>
          <w:p w14:paraId="17545B1A"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Personal belongings</w:t>
            </w:r>
          </w:p>
          <w:p w14:paraId="1A37BB8E"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Department security</w:t>
            </w:r>
          </w:p>
          <w:p w14:paraId="6722F885"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Keys</w:t>
            </w:r>
          </w:p>
          <w:p w14:paraId="43A50086"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Personal safety</w:t>
            </w:r>
          </w:p>
          <w:p w14:paraId="2C11F856"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Alarms</w:t>
            </w:r>
          </w:p>
          <w:p w14:paraId="4870C50C" w14:textId="77777777" w:rsidR="005E0E60" w:rsidRDefault="005E0E60" w:rsidP="005E0E60">
            <w:pPr>
              <w:pStyle w:val="ListParagraph"/>
              <w:numPr>
                <w:ilvl w:val="0"/>
                <w:numId w:val="7"/>
              </w:numPr>
              <w:spacing w:after="0"/>
              <w:rPr>
                <w:rFonts w:ascii="Source Sans Pro" w:eastAsia="Arial" w:hAnsi="Source Sans Pro" w:cs="Arial"/>
                <w:szCs w:val="24"/>
              </w:rPr>
            </w:pPr>
            <w:r>
              <w:rPr>
                <w:rFonts w:ascii="Source Sans Pro" w:eastAsia="Arial" w:hAnsi="Source Sans Pro" w:cs="Arial"/>
                <w:szCs w:val="24"/>
              </w:rPr>
              <w:t xml:space="preserve">Call points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94433FA"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88AD6C3" w14:textId="77777777" w:rsidR="005E0E60" w:rsidRDefault="005E0E60" w:rsidP="003D2A67">
            <w:pPr>
              <w:rPr>
                <w:rFonts w:ascii="Source Sans Pro" w:eastAsia="Arial" w:hAnsi="Source Sans Pro" w:cs="Arial"/>
                <w:sz w:val="24"/>
                <w:szCs w:val="24"/>
              </w:rPr>
            </w:pPr>
          </w:p>
        </w:tc>
      </w:tr>
      <w:tr w:rsidR="005E0E60" w14:paraId="08CEEC24" w14:textId="77777777" w:rsidTr="003D2A67">
        <w:trPr>
          <w:trHeight w:val="30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44D9AEE1"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9.Professionalism</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E16B777"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Refer to </w:t>
            </w:r>
            <w:hyperlink r:id="rId17" w:history="1">
              <w:r>
                <w:rPr>
                  <w:rStyle w:val="Hyperlink"/>
                  <w:rFonts w:ascii="Source Sans Pro" w:eastAsia="Arial" w:hAnsi="Source Sans Pro" w:cs="Arial"/>
                  <w:sz w:val="24"/>
                  <w:szCs w:val="24"/>
                </w:rPr>
                <w:t>HCPC</w:t>
              </w:r>
            </w:hyperlink>
            <w:r>
              <w:rPr>
                <w:rStyle w:val="Hyperlink"/>
                <w:rFonts w:ascii="Source Sans Pro" w:eastAsia="Arial" w:hAnsi="Source Sans Pro" w:cs="Arial"/>
                <w:sz w:val="24"/>
                <w:szCs w:val="24"/>
              </w:rPr>
              <w:t xml:space="preserve"> Standards:</w:t>
            </w:r>
          </w:p>
          <w:p w14:paraId="7889463D" w14:textId="77777777" w:rsidR="005E0E60" w:rsidRDefault="005E0E60" w:rsidP="005E0E60">
            <w:pPr>
              <w:pStyle w:val="ListParagraph"/>
              <w:numPr>
                <w:ilvl w:val="0"/>
                <w:numId w:val="8"/>
              </w:numPr>
              <w:spacing w:after="0"/>
              <w:rPr>
                <w:rFonts w:ascii="Source Sans Pro" w:eastAsia="Arial" w:hAnsi="Source Sans Pro" w:cs="Arial"/>
                <w:szCs w:val="24"/>
              </w:rPr>
            </w:pPr>
            <w:r>
              <w:rPr>
                <w:rFonts w:ascii="Source Sans Pro" w:eastAsia="Arial" w:hAnsi="Source Sans Pro" w:cs="Arial"/>
                <w:szCs w:val="24"/>
              </w:rPr>
              <w:t xml:space="preserve">Policies and guidance </w:t>
            </w:r>
          </w:p>
          <w:p w14:paraId="455895A9" w14:textId="77777777" w:rsidR="005E0E60" w:rsidRDefault="005E0E60" w:rsidP="005E0E60">
            <w:pPr>
              <w:pStyle w:val="ListParagraph"/>
              <w:numPr>
                <w:ilvl w:val="0"/>
                <w:numId w:val="8"/>
              </w:numPr>
              <w:spacing w:after="0"/>
              <w:rPr>
                <w:rFonts w:ascii="Source Sans Pro" w:eastAsia="Arial" w:hAnsi="Source Sans Pro" w:cs="Arial"/>
                <w:szCs w:val="24"/>
              </w:rPr>
            </w:pPr>
            <w:r>
              <w:rPr>
                <w:rFonts w:ascii="Source Sans Pro" w:eastAsia="Arial" w:hAnsi="Source Sans Pro" w:cs="Arial"/>
                <w:szCs w:val="24"/>
              </w:rPr>
              <w:t>Culture and values</w:t>
            </w:r>
          </w:p>
          <w:p w14:paraId="727245D7" w14:textId="77777777" w:rsidR="005E0E60" w:rsidRDefault="005E0E60" w:rsidP="005E0E60">
            <w:pPr>
              <w:pStyle w:val="ListParagraph"/>
              <w:numPr>
                <w:ilvl w:val="0"/>
                <w:numId w:val="8"/>
              </w:numPr>
              <w:spacing w:after="0"/>
              <w:rPr>
                <w:rFonts w:ascii="Source Sans Pro" w:eastAsia="Arial" w:hAnsi="Source Sans Pro" w:cs="Arial"/>
                <w:szCs w:val="24"/>
              </w:rPr>
            </w:pPr>
            <w:r>
              <w:rPr>
                <w:rFonts w:ascii="Source Sans Pro" w:eastAsia="Arial" w:hAnsi="Source Sans Pro" w:cs="Arial"/>
                <w:szCs w:val="24"/>
              </w:rPr>
              <w:t>Zero tolerance</w:t>
            </w:r>
          </w:p>
          <w:p w14:paraId="24EE33F5" w14:textId="77777777" w:rsidR="005E0E60" w:rsidRDefault="005E0E60" w:rsidP="005E0E60">
            <w:pPr>
              <w:pStyle w:val="ListParagraph"/>
              <w:numPr>
                <w:ilvl w:val="0"/>
                <w:numId w:val="8"/>
              </w:numPr>
              <w:spacing w:after="0"/>
              <w:rPr>
                <w:rFonts w:ascii="Source Sans Pro" w:eastAsia="Arial" w:hAnsi="Source Sans Pro" w:cs="Arial"/>
                <w:szCs w:val="24"/>
              </w:rPr>
            </w:pPr>
            <w:r>
              <w:rPr>
                <w:rFonts w:ascii="Source Sans Pro" w:eastAsia="Arial" w:hAnsi="Source Sans Pro" w:cs="Arial"/>
                <w:szCs w:val="24"/>
              </w:rPr>
              <w:t>Whistleblowing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14BF261"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99E4BCE" w14:textId="77777777" w:rsidR="005E0E60" w:rsidRDefault="005E0E60" w:rsidP="003D2A67">
            <w:pPr>
              <w:rPr>
                <w:rFonts w:ascii="Source Sans Pro" w:eastAsia="Arial" w:hAnsi="Source Sans Pro" w:cs="Arial"/>
                <w:sz w:val="24"/>
                <w:szCs w:val="24"/>
              </w:rPr>
            </w:pPr>
          </w:p>
        </w:tc>
      </w:tr>
      <w:tr w:rsidR="005E0E60" w14:paraId="3DD2D24E" w14:textId="77777777" w:rsidTr="003D2A67">
        <w:trPr>
          <w:trHeight w:val="30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0545CD71"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10.Learner Well-being</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1E7098B"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Occupational Health – </w:t>
            </w:r>
            <w:hyperlink r:id="rId18" w:history="1">
              <w:r>
                <w:rPr>
                  <w:rStyle w:val="Hyperlink"/>
                  <w:rFonts w:ascii="Source Sans Pro" w:eastAsia="Arial" w:hAnsi="Source Sans Pro" w:cs="Arial"/>
                  <w:sz w:val="24"/>
                  <w:szCs w:val="24"/>
                </w:rPr>
                <w:t>access NHS Lothian service via intranet</w:t>
              </w:r>
            </w:hyperlink>
          </w:p>
          <w:p w14:paraId="7765FAC0"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Direct to </w:t>
            </w:r>
            <w:hyperlink r:id="rId19" w:history="1">
              <w:r>
                <w:rPr>
                  <w:rStyle w:val="Hyperlink"/>
                  <w:rFonts w:ascii="Source Sans Pro" w:eastAsia="Arial" w:hAnsi="Source Sans Pro" w:cs="Arial"/>
                  <w:sz w:val="24"/>
                  <w:szCs w:val="24"/>
                </w:rPr>
                <w:t>QMU Student Wellbeing Toolkit</w:t>
              </w:r>
            </w:hyperlink>
            <w:r>
              <w:rPr>
                <w:rFonts w:ascii="Source Sans Pro" w:eastAsia="Arial" w:hAnsi="Source Sans Pro" w:cs="Arial"/>
                <w:sz w:val="24"/>
                <w:szCs w:val="24"/>
              </w:rPr>
              <w:t xml:space="preserve"> – </w:t>
            </w:r>
            <w:r>
              <w:rPr>
                <w:rFonts w:ascii="Source Sans Pro" w:eastAsia="Arial" w:hAnsi="Source Sans Pro" w:cs="Arial"/>
                <w:b/>
                <w:bCs/>
                <w:sz w:val="24"/>
                <w:szCs w:val="24"/>
              </w:rPr>
              <w:t>download as PDF</w:t>
            </w:r>
          </w:p>
          <w:p w14:paraId="1E518F1D"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Advise how to access Flu vaccinations during national </w:t>
            </w:r>
            <w:proofErr w:type="gramStart"/>
            <w:r>
              <w:rPr>
                <w:rFonts w:ascii="Source Sans Pro" w:eastAsia="Arial" w:hAnsi="Source Sans Pro" w:cs="Arial"/>
                <w:sz w:val="24"/>
                <w:szCs w:val="24"/>
              </w:rPr>
              <w:t>campaign</w:t>
            </w:r>
            <w:proofErr w:type="gramEnd"/>
          </w:p>
          <w:p w14:paraId="39EC0CA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Additional support needs – ask if the student has any reasonable adjustments that you need to be aware of. Allow student to identify any additional </w:t>
            </w:r>
            <w:r>
              <w:rPr>
                <w:rFonts w:ascii="Source Sans Pro" w:eastAsia="Arial" w:hAnsi="Source Sans Pro" w:cs="Arial"/>
                <w:sz w:val="24"/>
                <w:szCs w:val="24"/>
              </w:rPr>
              <w:lastRenderedPageBreak/>
              <w:t>support/adaptations required and offer support as able.</w:t>
            </w:r>
          </w:p>
          <w:p w14:paraId="2FAE103A"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Ask if student has any concerns about the cost of living.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3B14555"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2BD9391" w14:textId="77777777" w:rsidR="005E0E60" w:rsidRDefault="005E0E60" w:rsidP="003D2A67">
            <w:pPr>
              <w:rPr>
                <w:rFonts w:ascii="Source Sans Pro" w:eastAsia="Arial" w:hAnsi="Source Sans Pro" w:cs="Arial"/>
                <w:sz w:val="24"/>
                <w:szCs w:val="24"/>
              </w:rPr>
            </w:pPr>
          </w:p>
        </w:tc>
      </w:tr>
      <w:tr w:rsidR="005E0E60" w14:paraId="001D9416" w14:textId="77777777" w:rsidTr="003D2A67">
        <w:trPr>
          <w:trHeight w:val="300"/>
        </w:trPr>
        <w:tc>
          <w:tcPr>
            <w:tcW w:w="2356"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BE5F1"/>
            <w:tcMar>
              <w:top w:w="0" w:type="dxa"/>
              <w:left w:w="105" w:type="dxa"/>
              <w:bottom w:w="0" w:type="dxa"/>
              <w:right w:w="105" w:type="dxa"/>
            </w:tcMar>
            <w:hideMark/>
          </w:tcPr>
          <w:p w14:paraId="5BDACFC1"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11.Quality Standards for Practice Learning</w:t>
            </w:r>
          </w:p>
        </w:tc>
        <w:tc>
          <w:tcPr>
            <w:tcW w:w="5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46112A6"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Highlight current QSPP standards:</w:t>
            </w:r>
          </w:p>
          <w:p w14:paraId="4B156DF4" w14:textId="77777777" w:rsidR="005E0E60" w:rsidRDefault="005E0E60" w:rsidP="005E0E60">
            <w:pPr>
              <w:pStyle w:val="ListParagraph"/>
              <w:numPr>
                <w:ilvl w:val="0"/>
                <w:numId w:val="9"/>
              </w:numPr>
              <w:spacing w:after="0"/>
              <w:rPr>
                <w:rFonts w:ascii="Source Sans Pro" w:eastAsia="Arial" w:hAnsi="Source Sans Pro" w:cs="Arial"/>
                <w:szCs w:val="24"/>
              </w:rPr>
            </w:pPr>
            <w:hyperlink r:id="rId20" w:history="1">
              <w:r>
                <w:rPr>
                  <w:rStyle w:val="Hyperlink"/>
                  <w:rFonts w:ascii="Source Sans Pro" w:eastAsia="Arial" w:hAnsi="Source Sans Pro" w:cs="Arial"/>
                  <w:szCs w:val="24"/>
                </w:rPr>
                <w:t xml:space="preserve">Practice based learning (PrBL) essentials - ensuring placement governance </w:t>
              </w:r>
              <w:proofErr w:type="spellStart"/>
              <w:r>
                <w:rPr>
                  <w:rStyle w:val="Hyperlink"/>
                  <w:rFonts w:ascii="Source Sans Pro" w:eastAsia="Arial" w:hAnsi="Source Sans Pro" w:cs="Arial"/>
                  <w:szCs w:val="24"/>
                </w:rPr>
                <w:t>Turas</w:t>
              </w:r>
              <w:proofErr w:type="spellEnd"/>
              <w:r>
                <w:rPr>
                  <w:rStyle w:val="Hyperlink"/>
                  <w:rFonts w:ascii="Source Sans Pro" w:eastAsia="Arial" w:hAnsi="Source Sans Pro" w:cs="Arial"/>
                  <w:szCs w:val="24"/>
                </w:rPr>
                <w:t xml:space="preserve"> I Learn (</w:t>
              </w:r>
              <w:proofErr w:type="spellStart"/>
              <w:proofErr w:type="gramStart"/>
              <w:r>
                <w:rPr>
                  <w:rStyle w:val="Hyperlink"/>
                  <w:rFonts w:ascii="Source Sans Pro" w:eastAsia="Arial" w:hAnsi="Source Sans Pro" w:cs="Arial"/>
                  <w:szCs w:val="24"/>
                </w:rPr>
                <w:t>nhs.scot</w:t>
              </w:r>
              <w:proofErr w:type="spellEnd"/>
              <w:proofErr w:type="gramEnd"/>
              <w:r>
                <w:rPr>
                  <w:rStyle w:val="Hyperlink"/>
                  <w:rFonts w:ascii="Source Sans Pro" w:eastAsia="Arial" w:hAnsi="Source Sans Pro" w:cs="Arial"/>
                  <w:szCs w:val="24"/>
                </w:rPr>
                <w:t>)</w:t>
              </w:r>
            </w:hyperlink>
          </w:p>
          <w:p w14:paraId="10280907" w14:textId="77777777" w:rsidR="005E0E60" w:rsidRDefault="005E0E60" w:rsidP="005E0E60">
            <w:pPr>
              <w:pStyle w:val="ListParagraph"/>
              <w:numPr>
                <w:ilvl w:val="0"/>
                <w:numId w:val="9"/>
              </w:numPr>
              <w:spacing w:after="0"/>
              <w:jc w:val="both"/>
              <w:rPr>
                <w:rFonts w:ascii="Source Sans Pro" w:eastAsia="Arial" w:hAnsi="Source Sans Pro" w:cs="Arial"/>
                <w:szCs w:val="24"/>
              </w:rPr>
            </w:pPr>
            <w:hyperlink r:id="rId21" w:history="1">
              <w:r>
                <w:rPr>
                  <w:rStyle w:val="Hyperlink"/>
                  <w:rFonts w:ascii="Source Sans Pro" w:eastAsia="Arial" w:hAnsi="Source Sans Pro" w:cs="Arial"/>
                  <w:szCs w:val="24"/>
                </w:rPr>
                <w:t>New QSPL standards (to be used when audit tool ratified)</w:t>
              </w:r>
            </w:hyperlink>
            <w:r>
              <w:rPr>
                <w:rFonts w:ascii="Source Sans Pro" w:eastAsia="Arial" w:hAnsi="Source Sans Pro" w:cs="Arial"/>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AEF0DC8"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FF0B35B" w14:textId="77777777" w:rsidR="005E0E60" w:rsidRDefault="005E0E60" w:rsidP="003D2A67">
            <w:pPr>
              <w:rPr>
                <w:rFonts w:ascii="Source Sans Pro" w:eastAsia="Arial" w:hAnsi="Source Sans Pro" w:cs="Arial"/>
                <w:sz w:val="24"/>
                <w:szCs w:val="24"/>
              </w:rPr>
            </w:pPr>
          </w:p>
        </w:tc>
      </w:tr>
      <w:tr w:rsidR="005E0E60" w14:paraId="50E19814" w14:textId="77777777" w:rsidTr="003D2A67">
        <w:trPr>
          <w:trHeight w:val="300"/>
        </w:trPr>
        <w:tc>
          <w:tcPr>
            <w:tcW w:w="2356" w:type="dxa"/>
            <w:tcBorders>
              <w:top w:val="single" w:sz="4" w:space="0" w:color="000000" w:themeColor="text1"/>
              <w:left w:val="single" w:sz="6" w:space="0" w:color="auto"/>
              <w:bottom w:val="single" w:sz="6" w:space="0" w:color="auto"/>
              <w:right w:val="single" w:sz="4" w:space="0" w:color="000000" w:themeColor="text1"/>
            </w:tcBorders>
            <w:shd w:val="clear" w:color="auto" w:fill="DBE5F1"/>
            <w:tcMar>
              <w:top w:w="0" w:type="dxa"/>
              <w:left w:w="105" w:type="dxa"/>
              <w:bottom w:w="0" w:type="dxa"/>
              <w:right w:w="105" w:type="dxa"/>
            </w:tcMar>
            <w:hideMark/>
          </w:tcPr>
          <w:p w14:paraId="09C6C45F" w14:textId="77777777" w:rsidR="005E0E60" w:rsidRDefault="005E0E60" w:rsidP="003D2A67">
            <w:pPr>
              <w:rPr>
                <w:rFonts w:ascii="Source Sans Pro" w:eastAsia="Arial" w:hAnsi="Source Sans Pro" w:cs="Arial"/>
                <w:sz w:val="24"/>
                <w:szCs w:val="24"/>
              </w:rPr>
            </w:pPr>
            <w:r>
              <w:rPr>
                <w:rFonts w:ascii="Source Sans Pro" w:eastAsia="Arial" w:hAnsi="Source Sans Pro" w:cs="Arial"/>
                <w:b/>
                <w:bCs/>
                <w:sz w:val="24"/>
                <w:szCs w:val="24"/>
              </w:rPr>
              <w:t>12.Evaluation</w:t>
            </w:r>
          </w:p>
        </w:tc>
        <w:tc>
          <w:tcPr>
            <w:tcW w:w="5578"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hideMark/>
          </w:tcPr>
          <w:p w14:paraId="296822B8" w14:textId="77777777" w:rsidR="005E0E60" w:rsidRDefault="005E0E60" w:rsidP="003D2A67">
            <w:pPr>
              <w:rPr>
                <w:rFonts w:ascii="Source Sans Pro" w:eastAsia="Arial" w:hAnsi="Source Sans Pro" w:cs="Arial"/>
                <w:sz w:val="24"/>
                <w:szCs w:val="24"/>
              </w:rPr>
            </w:pPr>
            <w:r>
              <w:rPr>
                <w:rFonts w:ascii="Source Sans Pro" w:eastAsia="Arial" w:hAnsi="Source Sans Pro" w:cs="Arial"/>
                <w:sz w:val="24"/>
                <w:szCs w:val="24"/>
              </w:rPr>
              <w:t xml:space="preserve">Student to complete </w:t>
            </w:r>
            <w:hyperlink r:id="rId22" w:history="1">
              <w:r>
                <w:rPr>
                  <w:rStyle w:val="Hyperlink"/>
                  <w:rFonts w:ascii="Source Sans Pro" w:eastAsia="Arial" w:hAnsi="Source Sans Pro" w:cs="Arial"/>
                  <w:sz w:val="24"/>
                  <w:szCs w:val="24"/>
                </w:rPr>
                <w:t>end of placement evaluation</w:t>
              </w:r>
            </w:hyperlink>
            <w:r>
              <w:rPr>
                <w:rFonts w:ascii="Source Sans Pro" w:eastAsia="Arial" w:hAnsi="Source Sans Pro" w:cs="Arial"/>
                <w:sz w:val="24"/>
                <w:szCs w:val="24"/>
              </w:rPr>
              <w:t xml:space="preserve">. Provide time to do so at end of placement: </w:t>
            </w:r>
          </w:p>
          <w:p w14:paraId="1B08A329" w14:textId="77777777" w:rsidR="005E0E60" w:rsidRDefault="005E0E60" w:rsidP="003D2A67">
            <w:pPr>
              <w:rPr>
                <w:rFonts w:ascii="Source Sans Pro" w:eastAsia="Calibri" w:hAnsi="Source Sans Pro" w:cs="Calibri"/>
                <w:sz w:val="24"/>
                <w:szCs w:val="24"/>
              </w:rPr>
            </w:pPr>
            <w:r>
              <w:rPr>
                <w:rFonts w:ascii="Source Sans Pro" w:eastAsia="Arial" w:hAnsi="Source Sans Pro" w:cs="Arial"/>
                <w:noProof/>
                <w:sz w:val="24"/>
                <w:szCs w:val="24"/>
              </w:rPr>
              <w:drawing>
                <wp:inline distT="0" distB="0" distL="0" distR="0" wp14:anchorId="31227FB9" wp14:editId="138AACFC">
                  <wp:extent cx="1166495" cy="11664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6495" cy="1166495"/>
                          </a:xfrm>
                          <a:prstGeom prst="rect">
                            <a:avLst/>
                          </a:prstGeom>
                          <a:noFill/>
                          <a:ln>
                            <a:noFill/>
                          </a:ln>
                        </pic:spPr>
                      </pic:pic>
                    </a:graphicData>
                  </a:graphic>
                </wp:inline>
              </w:drawing>
            </w:r>
          </w:p>
        </w:tc>
        <w:tc>
          <w:tcPr>
            <w:tcW w:w="709"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35681A93" w14:textId="77777777" w:rsidR="005E0E60" w:rsidRDefault="005E0E60" w:rsidP="003D2A67">
            <w:pPr>
              <w:rPr>
                <w:rFonts w:ascii="Source Sans Pro" w:eastAsia="Arial" w:hAnsi="Source Sans Pro" w:cs="Arial"/>
                <w:sz w:val="24"/>
                <w:szCs w:val="24"/>
              </w:rPr>
            </w:pPr>
          </w:p>
        </w:tc>
        <w:tc>
          <w:tcPr>
            <w:tcW w:w="1527"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75D03DD9" w14:textId="77777777" w:rsidR="005E0E60" w:rsidRDefault="005E0E60" w:rsidP="003D2A67">
            <w:pPr>
              <w:rPr>
                <w:rFonts w:ascii="Source Sans Pro" w:eastAsia="Arial" w:hAnsi="Source Sans Pro" w:cs="Arial"/>
                <w:sz w:val="24"/>
                <w:szCs w:val="24"/>
              </w:rPr>
            </w:pPr>
          </w:p>
        </w:tc>
      </w:tr>
    </w:tbl>
    <w:p w14:paraId="799426FB" w14:textId="77777777" w:rsidR="005E0E60" w:rsidRDefault="005E0E60" w:rsidP="005E0E60">
      <w:pPr>
        <w:rPr>
          <w:rFonts w:ascii="Source Sans Pro" w:eastAsia="Arial" w:hAnsi="Source Sans Pro" w:cs="Arial"/>
          <w:color w:val="000000" w:themeColor="text1"/>
          <w:sz w:val="24"/>
          <w:szCs w:val="24"/>
          <w:u w:val="single"/>
        </w:rPr>
      </w:pPr>
    </w:p>
    <w:p w14:paraId="43A864B8" w14:textId="77777777" w:rsidR="005E0E60" w:rsidRDefault="005E0E60" w:rsidP="005E0E60">
      <w:pPr>
        <w:rPr>
          <w:rFonts w:ascii="Source Sans Pro" w:eastAsia="Arial" w:hAnsi="Source Sans Pro" w:cs="Arial"/>
          <w:color w:val="000000" w:themeColor="text1"/>
          <w:sz w:val="24"/>
          <w:szCs w:val="24"/>
        </w:rPr>
      </w:pPr>
      <w:r>
        <w:rPr>
          <w:rFonts w:ascii="Source Sans Pro" w:eastAsia="Arial" w:hAnsi="Source Sans Pro" w:cs="Arial"/>
          <w:color w:val="000000" w:themeColor="text1"/>
          <w:sz w:val="24"/>
          <w:szCs w:val="24"/>
          <w:u w:val="single"/>
        </w:rPr>
        <w:t xml:space="preserve">Checklist Completed: </w:t>
      </w:r>
    </w:p>
    <w:p w14:paraId="2E2CB24C" w14:textId="77777777" w:rsidR="005E0E60" w:rsidRDefault="005E0E60" w:rsidP="005E0E60">
      <w:pPr>
        <w:rPr>
          <w:rFonts w:ascii="Source Sans Pro" w:eastAsia="Arial" w:hAnsi="Source Sans Pro" w:cs="Arial"/>
          <w:color w:val="000000" w:themeColor="text1"/>
          <w:sz w:val="24"/>
          <w:szCs w:val="24"/>
        </w:rPr>
      </w:pPr>
      <w:r>
        <w:rPr>
          <w:rFonts w:ascii="Source Sans Pro" w:eastAsia="Arial" w:hAnsi="Source Sans Pro" w:cs="Arial"/>
          <w:color w:val="000000" w:themeColor="text1"/>
          <w:sz w:val="24"/>
          <w:szCs w:val="24"/>
        </w:rPr>
        <w:t>Practice Educator: _______________   Signed:     _________________     Date: ________</w:t>
      </w:r>
    </w:p>
    <w:p w14:paraId="03C0E415" w14:textId="77777777" w:rsidR="005E0E60" w:rsidRDefault="005E0E60" w:rsidP="005E0E60">
      <w:r>
        <w:rPr>
          <w:rFonts w:ascii="Source Sans Pro" w:eastAsia="Arial" w:hAnsi="Source Sans Pro" w:cs="Arial"/>
          <w:color w:val="000000" w:themeColor="text1"/>
          <w:sz w:val="24"/>
          <w:szCs w:val="24"/>
        </w:rPr>
        <w:t>Student: _______________________    Signed:    __________________    Date: ________</w:t>
      </w:r>
      <w:commentRangeStart w:id="0"/>
      <w:commentRangeEnd w:id="0"/>
      <w:r>
        <w:rPr>
          <w:rStyle w:val="CommentReference"/>
        </w:rPr>
        <w:commentReference w:id="0"/>
      </w:r>
      <w:commentRangeStart w:id="1"/>
      <w:commentRangeEnd w:id="1"/>
      <w:r>
        <w:rPr>
          <w:rStyle w:val="CommentReference"/>
        </w:rPr>
        <w:commentReference w:id="1"/>
      </w:r>
    </w:p>
    <w:p w14:paraId="01B3669C" w14:textId="77777777" w:rsidR="00877FA6" w:rsidRDefault="00877FA6"/>
    <w:sectPr w:rsidR="00877FA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layson, Amy" w:date="2025-07-15T16:30:00Z" w:initials="FA">
    <w:p w14:paraId="4A1AEBAE" w14:textId="77777777" w:rsidR="005E0E60" w:rsidRDefault="005E0E60" w:rsidP="005E0E60">
      <w:pPr>
        <w:pStyle w:val="CommentText"/>
      </w:pPr>
      <w:r>
        <w:rPr>
          <w:rStyle w:val="CommentReference"/>
        </w:rPr>
        <w:annotationRef/>
      </w:r>
      <w:r>
        <w:t xml:space="preserve">TO UPLOAD and host  on subsite </w:t>
      </w:r>
      <w:r>
        <w:rPr>
          <w:b/>
          <w:bCs/>
          <w:color w:val="000000"/>
          <w:lang w:val="en-US"/>
        </w:rPr>
        <w:t>Practical information and tools for placement provision</w:t>
      </w:r>
    </w:p>
  </w:comment>
  <w:comment w:id="1" w:author="Finlayson, Amy" w:date="2025-08-26T10:19:00Z" w:initials="FA">
    <w:p w14:paraId="05D04B88" w14:textId="77777777" w:rsidR="005E0E60" w:rsidRDefault="005E0E60" w:rsidP="005E0E60">
      <w:pPr>
        <w:pStyle w:val="CommentText"/>
      </w:pPr>
      <w:r>
        <w:rPr>
          <w:rStyle w:val="CommentReference"/>
        </w:rPr>
        <w:annotationRef/>
      </w:r>
      <w:hyperlink r:id="rId1" w:history="1">
        <w:r w:rsidRPr="0084355F">
          <w:rPr>
            <w:rStyle w:val="Hyperlink"/>
          </w:rPr>
          <w:t>https://staff.nhslothian.scot/ahp/practical-information-and-tools-for-placement-provision/</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AEBAE" w15:done="0"/>
  <w15:commentEx w15:paraId="05D04B88" w15:paraIdParent="4A1AEB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100BA" w16cex:dateUtc="2025-07-15T15:30:00Z"/>
  <w16cex:commentExtensible w16cex:durableId="2C580899" w16cex:dateUtc="2025-08-26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AEBAE" w16cid:durableId="2C2100BA"/>
  <w16cid:commentId w16cid:paraId="05D04B88" w16cid:durableId="2C5808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0362"/>
    <w:multiLevelType w:val="hybridMultilevel"/>
    <w:tmpl w:val="3230B9CC"/>
    <w:lvl w:ilvl="0" w:tplc="5720CF74">
      <w:start w:val="1"/>
      <w:numFmt w:val="bullet"/>
      <w:lvlText w:val=""/>
      <w:lvlJc w:val="left"/>
      <w:pPr>
        <w:ind w:left="720" w:hanging="360"/>
      </w:pPr>
      <w:rPr>
        <w:rFonts w:ascii="Symbol" w:hAnsi="Symbol" w:hint="default"/>
      </w:rPr>
    </w:lvl>
    <w:lvl w:ilvl="1" w:tplc="2A7E7CFA">
      <w:start w:val="1"/>
      <w:numFmt w:val="bullet"/>
      <w:lvlText w:val="o"/>
      <w:lvlJc w:val="left"/>
      <w:pPr>
        <w:ind w:left="1440" w:hanging="360"/>
      </w:pPr>
      <w:rPr>
        <w:rFonts w:ascii="Courier New" w:hAnsi="Courier New" w:cs="Times New Roman" w:hint="default"/>
      </w:rPr>
    </w:lvl>
    <w:lvl w:ilvl="2" w:tplc="DE60B1EA">
      <w:start w:val="1"/>
      <w:numFmt w:val="bullet"/>
      <w:lvlText w:val=""/>
      <w:lvlJc w:val="left"/>
      <w:pPr>
        <w:ind w:left="2160" w:hanging="360"/>
      </w:pPr>
      <w:rPr>
        <w:rFonts w:ascii="Wingdings" w:hAnsi="Wingdings" w:hint="default"/>
      </w:rPr>
    </w:lvl>
    <w:lvl w:ilvl="3" w:tplc="FC1A320C">
      <w:start w:val="1"/>
      <w:numFmt w:val="bullet"/>
      <w:lvlText w:val=""/>
      <w:lvlJc w:val="left"/>
      <w:pPr>
        <w:ind w:left="2880" w:hanging="360"/>
      </w:pPr>
      <w:rPr>
        <w:rFonts w:ascii="Symbol" w:hAnsi="Symbol" w:hint="default"/>
      </w:rPr>
    </w:lvl>
    <w:lvl w:ilvl="4" w:tplc="41722788">
      <w:start w:val="1"/>
      <w:numFmt w:val="bullet"/>
      <w:lvlText w:val="o"/>
      <w:lvlJc w:val="left"/>
      <w:pPr>
        <w:ind w:left="3600" w:hanging="360"/>
      </w:pPr>
      <w:rPr>
        <w:rFonts w:ascii="Courier New" w:hAnsi="Courier New" w:cs="Times New Roman" w:hint="default"/>
      </w:rPr>
    </w:lvl>
    <w:lvl w:ilvl="5" w:tplc="CFB01A98">
      <w:start w:val="1"/>
      <w:numFmt w:val="bullet"/>
      <w:lvlText w:val=""/>
      <w:lvlJc w:val="left"/>
      <w:pPr>
        <w:ind w:left="4320" w:hanging="360"/>
      </w:pPr>
      <w:rPr>
        <w:rFonts w:ascii="Wingdings" w:hAnsi="Wingdings" w:hint="default"/>
      </w:rPr>
    </w:lvl>
    <w:lvl w:ilvl="6" w:tplc="AAB43D32">
      <w:start w:val="1"/>
      <w:numFmt w:val="bullet"/>
      <w:lvlText w:val=""/>
      <w:lvlJc w:val="left"/>
      <w:pPr>
        <w:ind w:left="5040" w:hanging="360"/>
      </w:pPr>
      <w:rPr>
        <w:rFonts w:ascii="Symbol" w:hAnsi="Symbol" w:hint="default"/>
      </w:rPr>
    </w:lvl>
    <w:lvl w:ilvl="7" w:tplc="33246818">
      <w:start w:val="1"/>
      <w:numFmt w:val="bullet"/>
      <w:lvlText w:val="o"/>
      <w:lvlJc w:val="left"/>
      <w:pPr>
        <w:ind w:left="5760" w:hanging="360"/>
      </w:pPr>
      <w:rPr>
        <w:rFonts w:ascii="Courier New" w:hAnsi="Courier New" w:cs="Times New Roman" w:hint="default"/>
      </w:rPr>
    </w:lvl>
    <w:lvl w:ilvl="8" w:tplc="EF0081B4">
      <w:start w:val="1"/>
      <w:numFmt w:val="bullet"/>
      <w:lvlText w:val=""/>
      <w:lvlJc w:val="left"/>
      <w:pPr>
        <w:ind w:left="6480" w:hanging="360"/>
      </w:pPr>
      <w:rPr>
        <w:rFonts w:ascii="Wingdings" w:hAnsi="Wingdings" w:hint="default"/>
      </w:rPr>
    </w:lvl>
  </w:abstractNum>
  <w:abstractNum w:abstractNumId="1" w15:restartNumberingAfterBreak="0">
    <w:nsid w:val="2F214034"/>
    <w:multiLevelType w:val="hybridMultilevel"/>
    <w:tmpl w:val="E550B88C"/>
    <w:lvl w:ilvl="0" w:tplc="45148C38">
      <w:start w:val="1"/>
      <w:numFmt w:val="bullet"/>
      <w:lvlText w:val=""/>
      <w:lvlJc w:val="left"/>
      <w:pPr>
        <w:ind w:left="720" w:hanging="360"/>
      </w:pPr>
      <w:rPr>
        <w:rFonts w:ascii="Symbol" w:hAnsi="Symbol" w:hint="default"/>
      </w:rPr>
    </w:lvl>
    <w:lvl w:ilvl="1" w:tplc="EA16F81A">
      <w:start w:val="1"/>
      <w:numFmt w:val="bullet"/>
      <w:lvlText w:val="o"/>
      <w:lvlJc w:val="left"/>
      <w:pPr>
        <w:ind w:left="1440" w:hanging="360"/>
      </w:pPr>
      <w:rPr>
        <w:rFonts w:ascii="Courier New" w:hAnsi="Courier New" w:cs="Times New Roman" w:hint="default"/>
      </w:rPr>
    </w:lvl>
    <w:lvl w:ilvl="2" w:tplc="AC06E2EE">
      <w:start w:val="1"/>
      <w:numFmt w:val="bullet"/>
      <w:lvlText w:val=""/>
      <w:lvlJc w:val="left"/>
      <w:pPr>
        <w:ind w:left="2160" w:hanging="360"/>
      </w:pPr>
      <w:rPr>
        <w:rFonts w:ascii="Wingdings" w:hAnsi="Wingdings" w:hint="default"/>
      </w:rPr>
    </w:lvl>
    <w:lvl w:ilvl="3" w:tplc="894006CA">
      <w:start w:val="1"/>
      <w:numFmt w:val="bullet"/>
      <w:lvlText w:val=""/>
      <w:lvlJc w:val="left"/>
      <w:pPr>
        <w:ind w:left="2880" w:hanging="360"/>
      </w:pPr>
      <w:rPr>
        <w:rFonts w:ascii="Symbol" w:hAnsi="Symbol" w:hint="default"/>
      </w:rPr>
    </w:lvl>
    <w:lvl w:ilvl="4" w:tplc="AC9A0412">
      <w:start w:val="1"/>
      <w:numFmt w:val="bullet"/>
      <w:lvlText w:val="o"/>
      <w:lvlJc w:val="left"/>
      <w:pPr>
        <w:ind w:left="3600" w:hanging="360"/>
      </w:pPr>
      <w:rPr>
        <w:rFonts w:ascii="Courier New" w:hAnsi="Courier New" w:cs="Times New Roman" w:hint="default"/>
      </w:rPr>
    </w:lvl>
    <w:lvl w:ilvl="5" w:tplc="90128794">
      <w:start w:val="1"/>
      <w:numFmt w:val="bullet"/>
      <w:lvlText w:val=""/>
      <w:lvlJc w:val="left"/>
      <w:pPr>
        <w:ind w:left="4320" w:hanging="360"/>
      </w:pPr>
      <w:rPr>
        <w:rFonts w:ascii="Wingdings" w:hAnsi="Wingdings" w:hint="default"/>
      </w:rPr>
    </w:lvl>
    <w:lvl w:ilvl="6" w:tplc="E0C6C330">
      <w:start w:val="1"/>
      <w:numFmt w:val="bullet"/>
      <w:lvlText w:val=""/>
      <w:lvlJc w:val="left"/>
      <w:pPr>
        <w:ind w:left="5040" w:hanging="360"/>
      </w:pPr>
      <w:rPr>
        <w:rFonts w:ascii="Symbol" w:hAnsi="Symbol" w:hint="default"/>
      </w:rPr>
    </w:lvl>
    <w:lvl w:ilvl="7" w:tplc="8716C2E4">
      <w:start w:val="1"/>
      <w:numFmt w:val="bullet"/>
      <w:lvlText w:val="o"/>
      <w:lvlJc w:val="left"/>
      <w:pPr>
        <w:ind w:left="5760" w:hanging="360"/>
      </w:pPr>
      <w:rPr>
        <w:rFonts w:ascii="Courier New" w:hAnsi="Courier New" w:cs="Times New Roman" w:hint="default"/>
      </w:rPr>
    </w:lvl>
    <w:lvl w:ilvl="8" w:tplc="19147B28">
      <w:start w:val="1"/>
      <w:numFmt w:val="bullet"/>
      <w:lvlText w:val=""/>
      <w:lvlJc w:val="left"/>
      <w:pPr>
        <w:ind w:left="6480" w:hanging="360"/>
      </w:pPr>
      <w:rPr>
        <w:rFonts w:ascii="Wingdings" w:hAnsi="Wingdings" w:hint="default"/>
      </w:rPr>
    </w:lvl>
  </w:abstractNum>
  <w:abstractNum w:abstractNumId="2" w15:restartNumberingAfterBreak="0">
    <w:nsid w:val="2F9FD41F"/>
    <w:multiLevelType w:val="hybridMultilevel"/>
    <w:tmpl w:val="6652D2BE"/>
    <w:lvl w:ilvl="0" w:tplc="46EE780E">
      <w:start w:val="1"/>
      <w:numFmt w:val="bullet"/>
      <w:lvlText w:val=""/>
      <w:lvlJc w:val="left"/>
      <w:pPr>
        <w:ind w:left="720" w:hanging="360"/>
      </w:pPr>
      <w:rPr>
        <w:rFonts w:ascii="Symbol" w:hAnsi="Symbol" w:hint="default"/>
      </w:rPr>
    </w:lvl>
    <w:lvl w:ilvl="1" w:tplc="0CF0B96C">
      <w:start w:val="1"/>
      <w:numFmt w:val="bullet"/>
      <w:lvlText w:val="o"/>
      <w:lvlJc w:val="left"/>
      <w:pPr>
        <w:ind w:left="1440" w:hanging="360"/>
      </w:pPr>
      <w:rPr>
        <w:rFonts w:ascii="Courier New" w:hAnsi="Courier New" w:cs="Times New Roman" w:hint="default"/>
      </w:rPr>
    </w:lvl>
    <w:lvl w:ilvl="2" w:tplc="FBCED89C">
      <w:start w:val="1"/>
      <w:numFmt w:val="bullet"/>
      <w:lvlText w:val=""/>
      <w:lvlJc w:val="left"/>
      <w:pPr>
        <w:ind w:left="2160" w:hanging="360"/>
      </w:pPr>
      <w:rPr>
        <w:rFonts w:ascii="Wingdings" w:hAnsi="Wingdings" w:hint="default"/>
      </w:rPr>
    </w:lvl>
    <w:lvl w:ilvl="3" w:tplc="6EBA4FE0">
      <w:start w:val="1"/>
      <w:numFmt w:val="bullet"/>
      <w:lvlText w:val=""/>
      <w:lvlJc w:val="left"/>
      <w:pPr>
        <w:ind w:left="2880" w:hanging="360"/>
      </w:pPr>
      <w:rPr>
        <w:rFonts w:ascii="Symbol" w:hAnsi="Symbol" w:hint="default"/>
      </w:rPr>
    </w:lvl>
    <w:lvl w:ilvl="4" w:tplc="997E1E1A">
      <w:start w:val="1"/>
      <w:numFmt w:val="bullet"/>
      <w:lvlText w:val="o"/>
      <w:lvlJc w:val="left"/>
      <w:pPr>
        <w:ind w:left="3600" w:hanging="360"/>
      </w:pPr>
      <w:rPr>
        <w:rFonts w:ascii="Courier New" w:hAnsi="Courier New" w:cs="Times New Roman" w:hint="default"/>
      </w:rPr>
    </w:lvl>
    <w:lvl w:ilvl="5" w:tplc="4D725BF0">
      <w:start w:val="1"/>
      <w:numFmt w:val="bullet"/>
      <w:lvlText w:val=""/>
      <w:lvlJc w:val="left"/>
      <w:pPr>
        <w:ind w:left="4320" w:hanging="360"/>
      </w:pPr>
      <w:rPr>
        <w:rFonts w:ascii="Wingdings" w:hAnsi="Wingdings" w:hint="default"/>
      </w:rPr>
    </w:lvl>
    <w:lvl w:ilvl="6" w:tplc="82965D78">
      <w:start w:val="1"/>
      <w:numFmt w:val="bullet"/>
      <w:lvlText w:val=""/>
      <w:lvlJc w:val="left"/>
      <w:pPr>
        <w:ind w:left="5040" w:hanging="360"/>
      </w:pPr>
      <w:rPr>
        <w:rFonts w:ascii="Symbol" w:hAnsi="Symbol" w:hint="default"/>
      </w:rPr>
    </w:lvl>
    <w:lvl w:ilvl="7" w:tplc="52C0E074">
      <w:start w:val="1"/>
      <w:numFmt w:val="bullet"/>
      <w:lvlText w:val="o"/>
      <w:lvlJc w:val="left"/>
      <w:pPr>
        <w:ind w:left="5760" w:hanging="360"/>
      </w:pPr>
      <w:rPr>
        <w:rFonts w:ascii="Courier New" w:hAnsi="Courier New" w:cs="Times New Roman" w:hint="default"/>
      </w:rPr>
    </w:lvl>
    <w:lvl w:ilvl="8" w:tplc="7A5CAB68">
      <w:start w:val="1"/>
      <w:numFmt w:val="bullet"/>
      <w:lvlText w:val=""/>
      <w:lvlJc w:val="left"/>
      <w:pPr>
        <w:ind w:left="6480" w:hanging="360"/>
      </w:pPr>
      <w:rPr>
        <w:rFonts w:ascii="Wingdings" w:hAnsi="Wingdings" w:hint="default"/>
      </w:rPr>
    </w:lvl>
  </w:abstractNum>
  <w:abstractNum w:abstractNumId="3" w15:restartNumberingAfterBreak="0">
    <w:nsid w:val="36EA31C4"/>
    <w:multiLevelType w:val="hybridMultilevel"/>
    <w:tmpl w:val="7B8E5504"/>
    <w:lvl w:ilvl="0" w:tplc="F06272D8">
      <w:start w:val="1"/>
      <w:numFmt w:val="bullet"/>
      <w:lvlText w:val=""/>
      <w:lvlJc w:val="left"/>
      <w:pPr>
        <w:ind w:left="720" w:hanging="360"/>
      </w:pPr>
      <w:rPr>
        <w:rFonts w:ascii="Symbol" w:hAnsi="Symbol" w:hint="default"/>
      </w:rPr>
    </w:lvl>
    <w:lvl w:ilvl="1" w:tplc="42869C76">
      <w:start w:val="1"/>
      <w:numFmt w:val="bullet"/>
      <w:lvlText w:val="o"/>
      <w:lvlJc w:val="left"/>
      <w:pPr>
        <w:ind w:left="1440" w:hanging="360"/>
      </w:pPr>
      <w:rPr>
        <w:rFonts w:ascii="Courier New" w:hAnsi="Courier New" w:cs="Times New Roman" w:hint="default"/>
      </w:rPr>
    </w:lvl>
    <w:lvl w:ilvl="2" w:tplc="FEE8AD42">
      <w:start w:val="1"/>
      <w:numFmt w:val="bullet"/>
      <w:lvlText w:val=""/>
      <w:lvlJc w:val="left"/>
      <w:pPr>
        <w:ind w:left="2160" w:hanging="360"/>
      </w:pPr>
      <w:rPr>
        <w:rFonts w:ascii="Wingdings" w:hAnsi="Wingdings" w:hint="default"/>
      </w:rPr>
    </w:lvl>
    <w:lvl w:ilvl="3" w:tplc="4FB676D0">
      <w:start w:val="1"/>
      <w:numFmt w:val="bullet"/>
      <w:lvlText w:val=""/>
      <w:lvlJc w:val="left"/>
      <w:pPr>
        <w:ind w:left="2880" w:hanging="360"/>
      </w:pPr>
      <w:rPr>
        <w:rFonts w:ascii="Symbol" w:hAnsi="Symbol" w:hint="default"/>
      </w:rPr>
    </w:lvl>
    <w:lvl w:ilvl="4" w:tplc="82DA5168">
      <w:start w:val="1"/>
      <w:numFmt w:val="bullet"/>
      <w:lvlText w:val="o"/>
      <w:lvlJc w:val="left"/>
      <w:pPr>
        <w:ind w:left="3600" w:hanging="360"/>
      </w:pPr>
      <w:rPr>
        <w:rFonts w:ascii="Courier New" w:hAnsi="Courier New" w:cs="Times New Roman" w:hint="default"/>
      </w:rPr>
    </w:lvl>
    <w:lvl w:ilvl="5" w:tplc="65D4E45C">
      <w:start w:val="1"/>
      <w:numFmt w:val="bullet"/>
      <w:lvlText w:val=""/>
      <w:lvlJc w:val="left"/>
      <w:pPr>
        <w:ind w:left="4320" w:hanging="360"/>
      </w:pPr>
      <w:rPr>
        <w:rFonts w:ascii="Wingdings" w:hAnsi="Wingdings" w:hint="default"/>
      </w:rPr>
    </w:lvl>
    <w:lvl w:ilvl="6" w:tplc="2F52A4BA">
      <w:start w:val="1"/>
      <w:numFmt w:val="bullet"/>
      <w:lvlText w:val=""/>
      <w:lvlJc w:val="left"/>
      <w:pPr>
        <w:ind w:left="5040" w:hanging="360"/>
      </w:pPr>
      <w:rPr>
        <w:rFonts w:ascii="Symbol" w:hAnsi="Symbol" w:hint="default"/>
      </w:rPr>
    </w:lvl>
    <w:lvl w:ilvl="7" w:tplc="F7AE5D5A">
      <w:start w:val="1"/>
      <w:numFmt w:val="bullet"/>
      <w:lvlText w:val="o"/>
      <w:lvlJc w:val="left"/>
      <w:pPr>
        <w:ind w:left="5760" w:hanging="360"/>
      </w:pPr>
      <w:rPr>
        <w:rFonts w:ascii="Courier New" w:hAnsi="Courier New" w:cs="Times New Roman" w:hint="default"/>
      </w:rPr>
    </w:lvl>
    <w:lvl w:ilvl="8" w:tplc="C27EF9C0">
      <w:start w:val="1"/>
      <w:numFmt w:val="bullet"/>
      <w:lvlText w:val=""/>
      <w:lvlJc w:val="left"/>
      <w:pPr>
        <w:ind w:left="6480" w:hanging="360"/>
      </w:pPr>
      <w:rPr>
        <w:rFonts w:ascii="Wingdings" w:hAnsi="Wingdings" w:hint="default"/>
      </w:rPr>
    </w:lvl>
  </w:abstractNum>
  <w:abstractNum w:abstractNumId="4" w15:restartNumberingAfterBreak="0">
    <w:nsid w:val="3A092EFA"/>
    <w:multiLevelType w:val="hybridMultilevel"/>
    <w:tmpl w:val="D65E5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113634"/>
    <w:multiLevelType w:val="hybridMultilevel"/>
    <w:tmpl w:val="DB24A742"/>
    <w:lvl w:ilvl="0" w:tplc="81028B12">
      <w:start w:val="13"/>
      <w:numFmt w:val="bullet"/>
      <w:lvlText w:val="-"/>
      <w:lvlJc w:val="left"/>
      <w:pPr>
        <w:ind w:left="720" w:hanging="360"/>
      </w:pPr>
      <w:rPr>
        <w:rFonts w:ascii="Source Sans Pro" w:eastAsia="Arial" w:hAnsi="Source Sans Pr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4E2BBF"/>
    <w:multiLevelType w:val="hybridMultilevel"/>
    <w:tmpl w:val="0CF6A000"/>
    <w:lvl w:ilvl="0" w:tplc="C474225A">
      <w:start w:val="1"/>
      <w:numFmt w:val="bullet"/>
      <w:lvlText w:val=""/>
      <w:lvlJc w:val="left"/>
      <w:pPr>
        <w:ind w:left="720" w:hanging="360"/>
      </w:pPr>
      <w:rPr>
        <w:rFonts w:ascii="Symbol" w:hAnsi="Symbol" w:hint="default"/>
      </w:rPr>
    </w:lvl>
    <w:lvl w:ilvl="1" w:tplc="58E48764">
      <w:start w:val="1"/>
      <w:numFmt w:val="bullet"/>
      <w:lvlText w:val="o"/>
      <w:lvlJc w:val="left"/>
      <w:pPr>
        <w:ind w:left="1440" w:hanging="360"/>
      </w:pPr>
      <w:rPr>
        <w:rFonts w:ascii="Courier New" w:hAnsi="Courier New" w:cs="Times New Roman" w:hint="default"/>
      </w:rPr>
    </w:lvl>
    <w:lvl w:ilvl="2" w:tplc="9398DBA2">
      <w:start w:val="1"/>
      <w:numFmt w:val="bullet"/>
      <w:lvlText w:val=""/>
      <w:lvlJc w:val="left"/>
      <w:pPr>
        <w:ind w:left="2160" w:hanging="360"/>
      </w:pPr>
      <w:rPr>
        <w:rFonts w:ascii="Wingdings" w:hAnsi="Wingdings" w:hint="default"/>
      </w:rPr>
    </w:lvl>
    <w:lvl w:ilvl="3" w:tplc="79621DE2">
      <w:start w:val="1"/>
      <w:numFmt w:val="bullet"/>
      <w:lvlText w:val=""/>
      <w:lvlJc w:val="left"/>
      <w:pPr>
        <w:ind w:left="2880" w:hanging="360"/>
      </w:pPr>
      <w:rPr>
        <w:rFonts w:ascii="Symbol" w:hAnsi="Symbol" w:hint="default"/>
      </w:rPr>
    </w:lvl>
    <w:lvl w:ilvl="4" w:tplc="B6F0942E">
      <w:start w:val="1"/>
      <w:numFmt w:val="bullet"/>
      <w:lvlText w:val="o"/>
      <w:lvlJc w:val="left"/>
      <w:pPr>
        <w:ind w:left="3600" w:hanging="360"/>
      </w:pPr>
      <w:rPr>
        <w:rFonts w:ascii="Courier New" w:hAnsi="Courier New" w:cs="Times New Roman" w:hint="default"/>
      </w:rPr>
    </w:lvl>
    <w:lvl w:ilvl="5" w:tplc="255A6FB8">
      <w:start w:val="1"/>
      <w:numFmt w:val="bullet"/>
      <w:lvlText w:val=""/>
      <w:lvlJc w:val="left"/>
      <w:pPr>
        <w:ind w:left="4320" w:hanging="360"/>
      </w:pPr>
      <w:rPr>
        <w:rFonts w:ascii="Wingdings" w:hAnsi="Wingdings" w:hint="default"/>
      </w:rPr>
    </w:lvl>
    <w:lvl w:ilvl="6" w:tplc="6A0E14F2">
      <w:start w:val="1"/>
      <w:numFmt w:val="bullet"/>
      <w:lvlText w:val=""/>
      <w:lvlJc w:val="left"/>
      <w:pPr>
        <w:ind w:left="5040" w:hanging="360"/>
      </w:pPr>
      <w:rPr>
        <w:rFonts w:ascii="Symbol" w:hAnsi="Symbol" w:hint="default"/>
      </w:rPr>
    </w:lvl>
    <w:lvl w:ilvl="7" w:tplc="E17CE89E">
      <w:start w:val="1"/>
      <w:numFmt w:val="bullet"/>
      <w:lvlText w:val="o"/>
      <w:lvlJc w:val="left"/>
      <w:pPr>
        <w:ind w:left="5760" w:hanging="360"/>
      </w:pPr>
      <w:rPr>
        <w:rFonts w:ascii="Courier New" w:hAnsi="Courier New" w:cs="Times New Roman" w:hint="default"/>
      </w:rPr>
    </w:lvl>
    <w:lvl w:ilvl="8" w:tplc="7BF8590E">
      <w:start w:val="1"/>
      <w:numFmt w:val="bullet"/>
      <w:lvlText w:val=""/>
      <w:lvlJc w:val="left"/>
      <w:pPr>
        <w:ind w:left="6480" w:hanging="360"/>
      </w:pPr>
      <w:rPr>
        <w:rFonts w:ascii="Wingdings" w:hAnsi="Wingdings" w:hint="default"/>
      </w:rPr>
    </w:lvl>
  </w:abstractNum>
  <w:abstractNum w:abstractNumId="7" w15:restartNumberingAfterBreak="0">
    <w:nsid w:val="6EA299B9"/>
    <w:multiLevelType w:val="hybridMultilevel"/>
    <w:tmpl w:val="6432513C"/>
    <w:lvl w:ilvl="0" w:tplc="CC44C352">
      <w:start w:val="1"/>
      <w:numFmt w:val="bullet"/>
      <w:lvlText w:val=""/>
      <w:lvlJc w:val="left"/>
      <w:pPr>
        <w:ind w:left="720" w:hanging="360"/>
      </w:pPr>
      <w:rPr>
        <w:rFonts w:ascii="Symbol" w:hAnsi="Symbol" w:hint="default"/>
      </w:rPr>
    </w:lvl>
    <w:lvl w:ilvl="1" w:tplc="933A86A6">
      <w:start w:val="1"/>
      <w:numFmt w:val="bullet"/>
      <w:lvlText w:val="o"/>
      <w:lvlJc w:val="left"/>
      <w:pPr>
        <w:ind w:left="1440" w:hanging="360"/>
      </w:pPr>
      <w:rPr>
        <w:rFonts w:ascii="Courier New" w:hAnsi="Courier New" w:cs="Times New Roman" w:hint="default"/>
      </w:rPr>
    </w:lvl>
    <w:lvl w:ilvl="2" w:tplc="060A03AA">
      <w:start w:val="1"/>
      <w:numFmt w:val="bullet"/>
      <w:lvlText w:val=""/>
      <w:lvlJc w:val="left"/>
      <w:pPr>
        <w:ind w:left="2160" w:hanging="360"/>
      </w:pPr>
      <w:rPr>
        <w:rFonts w:ascii="Wingdings" w:hAnsi="Wingdings" w:hint="default"/>
      </w:rPr>
    </w:lvl>
    <w:lvl w:ilvl="3" w:tplc="0E6ED07E">
      <w:start w:val="1"/>
      <w:numFmt w:val="bullet"/>
      <w:lvlText w:val=""/>
      <w:lvlJc w:val="left"/>
      <w:pPr>
        <w:ind w:left="2880" w:hanging="360"/>
      </w:pPr>
      <w:rPr>
        <w:rFonts w:ascii="Symbol" w:hAnsi="Symbol" w:hint="default"/>
      </w:rPr>
    </w:lvl>
    <w:lvl w:ilvl="4" w:tplc="1E646874">
      <w:start w:val="1"/>
      <w:numFmt w:val="bullet"/>
      <w:lvlText w:val="o"/>
      <w:lvlJc w:val="left"/>
      <w:pPr>
        <w:ind w:left="3600" w:hanging="360"/>
      </w:pPr>
      <w:rPr>
        <w:rFonts w:ascii="Courier New" w:hAnsi="Courier New" w:cs="Times New Roman" w:hint="default"/>
      </w:rPr>
    </w:lvl>
    <w:lvl w:ilvl="5" w:tplc="9496D97E">
      <w:start w:val="1"/>
      <w:numFmt w:val="bullet"/>
      <w:lvlText w:val=""/>
      <w:lvlJc w:val="left"/>
      <w:pPr>
        <w:ind w:left="4320" w:hanging="360"/>
      </w:pPr>
      <w:rPr>
        <w:rFonts w:ascii="Wingdings" w:hAnsi="Wingdings" w:hint="default"/>
      </w:rPr>
    </w:lvl>
    <w:lvl w:ilvl="6" w:tplc="3D623A9A">
      <w:start w:val="1"/>
      <w:numFmt w:val="bullet"/>
      <w:lvlText w:val=""/>
      <w:lvlJc w:val="left"/>
      <w:pPr>
        <w:ind w:left="5040" w:hanging="360"/>
      </w:pPr>
      <w:rPr>
        <w:rFonts w:ascii="Symbol" w:hAnsi="Symbol" w:hint="default"/>
      </w:rPr>
    </w:lvl>
    <w:lvl w:ilvl="7" w:tplc="9EB88E7A">
      <w:start w:val="1"/>
      <w:numFmt w:val="bullet"/>
      <w:lvlText w:val="o"/>
      <w:lvlJc w:val="left"/>
      <w:pPr>
        <w:ind w:left="5760" w:hanging="360"/>
      </w:pPr>
      <w:rPr>
        <w:rFonts w:ascii="Courier New" w:hAnsi="Courier New" w:cs="Times New Roman" w:hint="default"/>
      </w:rPr>
    </w:lvl>
    <w:lvl w:ilvl="8" w:tplc="5CE65416">
      <w:start w:val="1"/>
      <w:numFmt w:val="bullet"/>
      <w:lvlText w:val=""/>
      <w:lvlJc w:val="left"/>
      <w:pPr>
        <w:ind w:left="6480" w:hanging="360"/>
      </w:pPr>
      <w:rPr>
        <w:rFonts w:ascii="Wingdings" w:hAnsi="Wingdings" w:hint="default"/>
      </w:rPr>
    </w:lvl>
  </w:abstractNum>
  <w:abstractNum w:abstractNumId="8" w15:restartNumberingAfterBreak="0">
    <w:nsid w:val="7B784516"/>
    <w:multiLevelType w:val="hybridMultilevel"/>
    <w:tmpl w:val="FB42D72E"/>
    <w:lvl w:ilvl="0" w:tplc="98466016">
      <w:start w:val="1"/>
      <w:numFmt w:val="bullet"/>
      <w:lvlText w:val=""/>
      <w:lvlJc w:val="left"/>
      <w:pPr>
        <w:ind w:left="720" w:hanging="360"/>
      </w:pPr>
      <w:rPr>
        <w:rFonts w:ascii="Symbol" w:hAnsi="Symbol" w:hint="default"/>
      </w:rPr>
    </w:lvl>
    <w:lvl w:ilvl="1" w:tplc="B082EC1A">
      <w:start w:val="1"/>
      <w:numFmt w:val="bullet"/>
      <w:lvlText w:val="o"/>
      <w:lvlJc w:val="left"/>
      <w:pPr>
        <w:ind w:left="1440" w:hanging="360"/>
      </w:pPr>
      <w:rPr>
        <w:rFonts w:ascii="Courier New" w:hAnsi="Courier New" w:cs="Times New Roman" w:hint="default"/>
      </w:rPr>
    </w:lvl>
    <w:lvl w:ilvl="2" w:tplc="238E5384">
      <w:start w:val="1"/>
      <w:numFmt w:val="bullet"/>
      <w:lvlText w:val=""/>
      <w:lvlJc w:val="left"/>
      <w:pPr>
        <w:ind w:left="2160" w:hanging="360"/>
      </w:pPr>
      <w:rPr>
        <w:rFonts w:ascii="Wingdings" w:hAnsi="Wingdings" w:hint="default"/>
      </w:rPr>
    </w:lvl>
    <w:lvl w:ilvl="3" w:tplc="3EDE3AA4">
      <w:start w:val="1"/>
      <w:numFmt w:val="bullet"/>
      <w:lvlText w:val=""/>
      <w:lvlJc w:val="left"/>
      <w:pPr>
        <w:ind w:left="2880" w:hanging="360"/>
      </w:pPr>
      <w:rPr>
        <w:rFonts w:ascii="Symbol" w:hAnsi="Symbol" w:hint="default"/>
      </w:rPr>
    </w:lvl>
    <w:lvl w:ilvl="4" w:tplc="14FC8668">
      <w:start w:val="1"/>
      <w:numFmt w:val="bullet"/>
      <w:lvlText w:val="o"/>
      <w:lvlJc w:val="left"/>
      <w:pPr>
        <w:ind w:left="3600" w:hanging="360"/>
      </w:pPr>
      <w:rPr>
        <w:rFonts w:ascii="Courier New" w:hAnsi="Courier New" w:cs="Times New Roman" w:hint="default"/>
      </w:rPr>
    </w:lvl>
    <w:lvl w:ilvl="5" w:tplc="ADB21BE2">
      <w:start w:val="1"/>
      <w:numFmt w:val="bullet"/>
      <w:lvlText w:val=""/>
      <w:lvlJc w:val="left"/>
      <w:pPr>
        <w:ind w:left="4320" w:hanging="360"/>
      </w:pPr>
      <w:rPr>
        <w:rFonts w:ascii="Wingdings" w:hAnsi="Wingdings" w:hint="default"/>
      </w:rPr>
    </w:lvl>
    <w:lvl w:ilvl="6" w:tplc="F84415D4">
      <w:start w:val="1"/>
      <w:numFmt w:val="bullet"/>
      <w:lvlText w:val=""/>
      <w:lvlJc w:val="left"/>
      <w:pPr>
        <w:ind w:left="5040" w:hanging="360"/>
      </w:pPr>
      <w:rPr>
        <w:rFonts w:ascii="Symbol" w:hAnsi="Symbol" w:hint="default"/>
      </w:rPr>
    </w:lvl>
    <w:lvl w:ilvl="7" w:tplc="B3AC6C82">
      <w:start w:val="1"/>
      <w:numFmt w:val="bullet"/>
      <w:lvlText w:val="o"/>
      <w:lvlJc w:val="left"/>
      <w:pPr>
        <w:ind w:left="5760" w:hanging="360"/>
      </w:pPr>
      <w:rPr>
        <w:rFonts w:ascii="Courier New" w:hAnsi="Courier New" w:cs="Times New Roman" w:hint="default"/>
      </w:rPr>
    </w:lvl>
    <w:lvl w:ilvl="8" w:tplc="56F0A470">
      <w:start w:val="1"/>
      <w:numFmt w:val="bullet"/>
      <w:lvlText w:val=""/>
      <w:lvlJc w:val="left"/>
      <w:pPr>
        <w:ind w:left="6480" w:hanging="360"/>
      </w:pPr>
      <w:rPr>
        <w:rFonts w:ascii="Wingdings" w:hAnsi="Wingdings" w:hint="default"/>
      </w:rPr>
    </w:lvl>
  </w:abstractNum>
  <w:num w:numId="1" w16cid:durableId="585967947">
    <w:abstractNumId w:val="8"/>
  </w:num>
  <w:num w:numId="2" w16cid:durableId="1648902069">
    <w:abstractNumId w:val="5"/>
  </w:num>
  <w:num w:numId="3" w16cid:durableId="974486563">
    <w:abstractNumId w:val="6"/>
  </w:num>
  <w:num w:numId="4" w16cid:durableId="697315119">
    <w:abstractNumId w:val="2"/>
  </w:num>
  <w:num w:numId="5" w16cid:durableId="1783186905">
    <w:abstractNumId w:val="7"/>
  </w:num>
  <w:num w:numId="6" w16cid:durableId="1338000904">
    <w:abstractNumId w:val="0"/>
  </w:num>
  <w:num w:numId="7" w16cid:durableId="1432508307">
    <w:abstractNumId w:val="3"/>
  </w:num>
  <w:num w:numId="8" w16cid:durableId="1679775911">
    <w:abstractNumId w:val="1"/>
  </w:num>
  <w:num w:numId="9" w16cid:durableId="455295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layson, Amy">
    <w15:presenceInfo w15:providerId="AD" w15:userId="S::Amy.Finlayson@nhslothian.scot.nhs.uk::c16718a8-a15c-4523-b01d-5df31ac24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60"/>
    <w:rsid w:val="0011690F"/>
    <w:rsid w:val="005E0E60"/>
    <w:rsid w:val="00877FA6"/>
    <w:rsid w:val="00BF712E"/>
    <w:rsid w:val="00CE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3692"/>
  <w15:chartTrackingRefBased/>
  <w15:docId w15:val="{8A3AC0A3-FC5C-49E9-8867-5104A0D8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6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F712E"/>
    <w:pPr>
      <w:ind w:left="720"/>
      <w:contextualSpacing/>
    </w:pPr>
    <w:rPr>
      <w:sz w:val="24"/>
    </w:rPr>
  </w:style>
  <w:style w:type="character" w:styleId="Hyperlink">
    <w:name w:val="Hyperlink"/>
    <w:basedOn w:val="DefaultParagraphFont"/>
    <w:uiPriority w:val="99"/>
    <w:unhideWhenUsed/>
    <w:rsid w:val="005E0E60"/>
    <w:rPr>
      <w:color w:val="0563C1" w:themeColor="hyperlink"/>
      <w:u w:val="single"/>
    </w:rPr>
  </w:style>
  <w:style w:type="paragraph" w:styleId="CommentText">
    <w:name w:val="annotation text"/>
    <w:basedOn w:val="Normal"/>
    <w:link w:val="CommentTextChar"/>
    <w:uiPriority w:val="99"/>
    <w:unhideWhenUsed/>
    <w:rsid w:val="005E0E60"/>
    <w:pPr>
      <w:spacing w:line="240" w:lineRule="auto"/>
    </w:pPr>
    <w:rPr>
      <w:sz w:val="20"/>
      <w:szCs w:val="20"/>
    </w:rPr>
  </w:style>
  <w:style w:type="character" w:customStyle="1" w:styleId="CommentTextChar">
    <w:name w:val="Comment Text Char"/>
    <w:basedOn w:val="DefaultParagraphFont"/>
    <w:link w:val="CommentText"/>
    <w:uiPriority w:val="99"/>
    <w:rsid w:val="005E0E60"/>
    <w:rPr>
      <w:kern w:val="0"/>
      <w:sz w:val="20"/>
      <w:szCs w:val="20"/>
      <w14:ligatures w14:val="none"/>
    </w:rPr>
  </w:style>
  <w:style w:type="table" w:styleId="TableGrid">
    <w:name w:val="Table Grid"/>
    <w:basedOn w:val="TableNormal"/>
    <w:uiPriority w:val="59"/>
    <w:rsid w:val="005E0E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0E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taff.nhslothian.scot/ahp/practical-information-and-tools-for-placement-provisio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taff.nhslothian.scot/ahp/wp-content/uploads/sites/19/2023/09/Student-Contact-Sheet.pdf" TargetMode="External"/><Relationship Id="rId13" Type="http://schemas.openxmlformats.org/officeDocument/2006/relationships/hyperlink" Target="http://intranet.lothian.scot.nhs.uk/HR/hrpolicy/SocialMedia/Pages/SocialMedia.aspx" TargetMode="External"/><Relationship Id="rId18" Type="http://schemas.openxmlformats.org/officeDocument/2006/relationships/hyperlink" Target="http://intranet.lothian.scot.nhs.uk/Directory/OccupationalHealthAndSafety/Pages/default.aspx"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www.nes.scot.nhs.uk/our-work/quality-standards-for-practice-learning-qspl" TargetMode="External"/><Relationship Id="rId7" Type="http://schemas.openxmlformats.org/officeDocument/2006/relationships/hyperlink" Target="https://learn.nes.nhs.scot/35393/ahp-student-pre-placement-learning" TargetMode="External"/><Relationship Id="rId12" Type="http://schemas.openxmlformats.org/officeDocument/2006/relationships/hyperlink" Target="http://intranet.lothian.scot.nhs.uk/Directory/eHealth/operationsandinfrastructure/InformationGovernance/Guidance/Safe%20Email%20Transmission.pdf" TargetMode="External"/><Relationship Id="rId17" Type="http://schemas.openxmlformats.org/officeDocument/2006/relationships/hyperlink" Target="https://www.hcpc-uk.org/standards/"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mailto:SpeakUP@nhslothian.scot.nhs.uk" TargetMode="External"/><Relationship Id="rId20" Type="http://schemas.openxmlformats.org/officeDocument/2006/relationships/hyperlink" Target="https://eur01.safelinks.protection.outlook.com/?url=https%3A%2F%2Flearn.nes.nhs.scot%2F60625%23QSPP&amp;data=05%7C01%7CMandy.Trickett%40nhs.scot%7C2a240b31fdc94712039808db61c5853d%7C10efe0bda0304bca809cb5e6745e499a%7C0%7C0%7C638211273186108192%7CUnknown%7CTWFpbGZsb3d8eyJWIjoiMC4wLjAwMDAiLCJQIjoiV2luMzIiLCJBTiI6Ik1haWwiLCJXVCI6Mn0%3D%7C3000%7C%7C%7C&amp;sdata=n22qf0PaW4DK4g3chbT7ZrmdsGjzwF5uKNx%2BKv6gbCs%3D&amp;reserved=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taff.nhslothian.scot/ahp/wp-content/uploads/sites/19/2023/09/Student-Contact-Sheet.pdf" TargetMode="External"/><Relationship Id="rId11" Type="http://schemas.openxmlformats.org/officeDocument/2006/relationships/hyperlink" Target="http://intranet.lothian.scot.nhs.uk/Directory/ourvaluesintoaction/Pages/default.aspx" TargetMode="External"/><Relationship Id="rId24" Type="http://schemas.openxmlformats.org/officeDocument/2006/relationships/comments" Target="comments.xml"/><Relationship Id="rId5" Type="http://schemas.openxmlformats.org/officeDocument/2006/relationships/image" Target="media/image1.jpeg"/><Relationship Id="rId15" Type="http://schemas.openxmlformats.org/officeDocument/2006/relationships/hyperlink" Target="mailto:LOTH.AHPPracticeEducation@nhs.scot"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taff.nhslothian.scot/ahp/wp-content/uploads/sites/19/2023/09/Uniform-Policy-v4.0-1.docx" TargetMode="External"/><Relationship Id="rId19" Type="http://schemas.openxmlformats.org/officeDocument/2006/relationships/hyperlink" Target="http://staff.nhslothian.scot/ahp/wp-content/uploads/sites/19/2023/02/2021-QMU-Wellbeing-Toolkit-Updated-Final-Version.pdf" TargetMode="External"/><Relationship Id="rId4" Type="http://schemas.openxmlformats.org/officeDocument/2006/relationships/webSettings" Target="webSettings.xml"/><Relationship Id="rId9" Type="http://schemas.openxmlformats.org/officeDocument/2006/relationships/hyperlink" Target="http://staff.nhslothian.scot/ahp/wp-content/uploads/sites/19/2023/09/NHSL-AHP-student-Datix-SOP-and-Guidance-version-2-June-2021.pdf" TargetMode="External"/><Relationship Id="rId14" Type="http://schemas.openxmlformats.org/officeDocument/2006/relationships/hyperlink" Target="http://intranet.lothian.scot.nhs.uk/HR/az/speakup/Pages/default.aspx" TargetMode="External"/><Relationship Id="rId22" Type="http://schemas.openxmlformats.org/officeDocument/2006/relationships/hyperlink" Target="https://app.onlinesurveys.jisc.ac.uk/s/nhslothiansurveys/ahp-quality-standards-for-practice-placements-section-one-audit" TargetMode="External"/><Relationship Id="rId27" Type="http://schemas.microsoft.com/office/2018/08/relationships/commentsExtensible" Target="commentsExtensible.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8487</Characters>
  <Application>Microsoft Office Word</Application>
  <DocSecurity>0</DocSecurity>
  <Lines>70</Lines>
  <Paragraphs>19</Paragraphs>
  <ScaleCrop>false</ScaleCrop>
  <Company>NHS Lothian</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Finlayson, Amy</dc:creator>
  <cp:keywords/>
  <dc:description/>
  <cp:lastModifiedBy>Finlayson, Amy</cp:lastModifiedBy>
  <cp:revision>1</cp:revision>
  <dcterms:created xsi:type="dcterms:W3CDTF">2025-08-26T09:22:00Z</dcterms:created>
  <dcterms:modified xsi:type="dcterms:W3CDTF">2025-08-26T09:22:00Z</dcterms:modified>
</cp:coreProperties>
</file>